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C9778">
      <w:pPr>
        <w:spacing w:before="480" w:after="480" w:line="288" w:lineRule="auto"/>
        <w:ind w:left="0"/>
        <w:rPr>
          <w:rFonts w:hint="eastAsia" w:ascii="Arial" w:hAnsi="Arial" w:eastAsia="等线" w:cs="Arial"/>
          <w:b/>
          <w:sz w:val="52"/>
          <w:lang w:val="en-US" w:eastAsia="zh-CN"/>
        </w:rPr>
      </w:pPr>
      <w:bookmarkStart w:id="43" w:name="_GoBack"/>
      <w:bookmarkEnd w:id="43"/>
    </w:p>
    <w:p w14:paraId="58325D51">
      <w:pPr>
        <w:spacing w:before="480" w:after="480" w:line="288" w:lineRule="auto"/>
        <w:ind w:left="0"/>
        <w:rPr>
          <w:rFonts w:hint="eastAsia" w:ascii="Arial" w:hAnsi="Arial" w:eastAsia="等线" w:cs="Arial"/>
          <w:b/>
          <w:sz w:val="52"/>
          <w:lang w:val="en-US" w:eastAsia="zh-CN"/>
        </w:rPr>
      </w:pPr>
    </w:p>
    <w:p w14:paraId="0B040396">
      <w:pPr>
        <w:spacing w:before="480" w:after="480" w:line="288" w:lineRule="auto"/>
        <w:ind w:left="0"/>
        <w:jc w:val="center"/>
        <w:rPr>
          <w:rFonts w:ascii="Arial" w:hAnsi="Arial" w:eastAsia="等线" w:cs="Arial"/>
          <w:b/>
          <w:sz w:val="52"/>
        </w:rPr>
      </w:pPr>
      <w:r>
        <w:rPr>
          <w:rFonts w:hint="eastAsia" w:ascii="Arial" w:hAnsi="Arial" w:eastAsia="等线" w:cs="Arial"/>
          <w:b/>
          <w:sz w:val="52"/>
          <w:lang w:val="en-US" w:eastAsia="zh-CN"/>
        </w:rPr>
        <w:t>寿光现代</w:t>
      </w:r>
      <w:r>
        <w:rPr>
          <w:rFonts w:ascii="Arial" w:hAnsi="Arial" w:eastAsia="等线" w:cs="Arial"/>
          <w:b/>
          <w:sz w:val="52"/>
        </w:rPr>
        <w:t>中学</w:t>
      </w:r>
    </w:p>
    <w:p w14:paraId="6D8E53A1">
      <w:pPr>
        <w:spacing w:before="480" w:after="480" w:line="288" w:lineRule="auto"/>
        <w:ind w:left="0"/>
        <w:jc w:val="center"/>
        <w:rPr>
          <w:sz w:val="20"/>
          <w:szCs w:val="21"/>
        </w:rPr>
      </w:pPr>
      <w:r>
        <w:rPr>
          <w:rFonts w:ascii="Arial" w:hAnsi="Arial" w:eastAsia="等线" w:cs="Arial"/>
          <w:b/>
          <w:sz w:val="48"/>
          <w:szCs w:val="21"/>
        </w:rPr>
        <w:t>弱电系统运维服务项目招标文件</w:t>
      </w:r>
    </w:p>
    <w:p w14:paraId="47BDA157">
      <w:pPr>
        <w:spacing w:before="380" w:after="140" w:line="288" w:lineRule="auto"/>
        <w:ind w:left="0"/>
        <w:jc w:val="left"/>
        <w:outlineLvl w:val="0"/>
        <w:rPr>
          <w:rFonts w:ascii="Arial" w:hAnsi="Arial" w:eastAsia="等线" w:cs="Arial"/>
          <w:b/>
          <w:sz w:val="36"/>
        </w:rPr>
      </w:pPr>
      <w:bookmarkStart w:id="0" w:name="heading_0"/>
    </w:p>
    <w:p w14:paraId="11D128A8">
      <w:pPr>
        <w:spacing w:before="380" w:after="140" w:line="288" w:lineRule="auto"/>
        <w:ind w:left="0"/>
        <w:jc w:val="left"/>
        <w:outlineLvl w:val="0"/>
        <w:rPr>
          <w:rFonts w:ascii="Arial" w:hAnsi="Arial" w:eastAsia="等线" w:cs="Arial"/>
          <w:b/>
          <w:sz w:val="36"/>
        </w:rPr>
      </w:pPr>
    </w:p>
    <w:p w14:paraId="293C5350">
      <w:pPr>
        <w:spacing w:before="380" w:after="140" w:line="288" w:lineRule="auto"/>
        <w:ind w:left="0"/>
        <w:jc w:val="left"/>
        <w:outlineLvl w:val="0"/>
        <w:rPr>
          <w:rFonts w:ascii="Arial" w:hAnsi="Arial" w:eastAsia="等线" w:cs="Arial"/>
          <w:b/>
          <w:sz w:val="36"/>
        </w:rPr>
      </w:pPr>
    </w:p>
    <w:p w14:paraId="29386B7F">
      <w:pPr>
        <w:spacing w:before="380" w:after="140" w:line="288" w:lineRule="auto"/>
        <w:ind w:left="0"/>
        <w:jc w:val="left"/>
        <w:outlineLvl w:val="0"/>
        <w:rPr>
          <w:rFonts w:ascii="Arial" w:hAnsi="Arial" w:eastAsia="等线" w:cs="Arial"/>
          <w:b/>
          <w:sz w:val="36"/>
        </w:rPr>
      </w:pPr>
    </w:p>
    <w:p w14:paraId="6B10029B">
      <w:pPr>
        <w:spacing w:before="380" w:after="140" w:line="288" w:lineRule="auto"/>
        <w:ind w:left="0"/>
        <w:jc w:val="left"/>
        <w:outlineLvl w:val="0"/>
        <w:rPr>
          <w:rFonts w:ascii="Arial" w:hAnsi="Arial" w:eastAsia="等线" w:cs="Arial"/>
          <w:b/>
          <w:sz w:val="36"/>
        </w:rPr>
      </w:pPr>
    </w:p>
    <w:p w14:paraId="43EE5CD2">
      <w:pPr>
        <w:spacing w:before="380" w:after="140" w:line="288" w:lineRule="auto"/>
        <w:ind w:left="0"/>
        <w:jc w:val="left"/>
        <w:outlineLvl w:val="0"/>
        <w:rPr>
          <w:rFonts w:ascii="Arial" w:hAnsi="Arial" w:eastAsia="等线" w:cs="Arial"/>
          <w:b/>
          <w:sz w:val="36"/>
        </w:rPr>
      </w:pPr>
    </w:p>
    <w:p w14:paraId="14D08A51">
      <w:pPr>
        <w:spacing w:before="380" w:after="140" w:line="288" w:lineRule="auto"/>
        <w:ind w:left="0"/>
        <w:jc w:val="left"/>
        <w:outlineLvl w:val="0"/>
        <w:rPr>
          <w:rFonts w:ascii="Arial" w:hAnsi="Arial" w:eastAsia="等线" w:cs="Arial"/>
          <w:b/>
          <w:sz w:val="36"/>
        </w:rPr>
      </w:pPr>
    </w:p>
    <w:p w14:paraId="1312F60A">
      <w:pPr>
        <w:spacing w:before="380" w:after="140" w:line="288" w:lineRule="auto"/>
        <w:ind w:left="0"/>
        <w:jc w:val="left"/>
        <w:outlineLvl w:val="0"/>
        <w:rPr>
          <w:rFonts w:ascii="Arial" w:hAnsi="Arial" w:eastAsia="等线" w:cs="Arial"/>
          <w:b/>
          <w:sz w:val="36"/>
        </w:rPr>
      </w:pPr>
    </w:p>
    <w:p w14:paraId="4933BF18">
      <w:pPr>
        <w:spacing w:before="380" w:after="140" w:line="288" w:lineRule="auto"/>
        <w:ind w:left="0"/>
        <w:jc w:val="left"/>
        <w:outlineLvl w:val="0"/>
        <w:rPr>
          <w:rFonts w:ascii="Arial" w:hAnsi="Arial" w:eastAsia="等线" w:cs="Arial"/>
          <w:b/>
          <w:sz w:val="36"/>
        </w:rPr>
      </w:pPr>
    </w:p>
    <w:p w14:paraId="06CEFE38">
      <w:pPr>
        <w:spacing w:before="380" w:after="140" w:line="288" w:lineRule="auto"/>
        <w:ind w:left="0"/>
        <w:jc w:val="left"/>
        <w:outlineLvl w:val="0"/>
        <w:rPr>
          <w:rFonts w:ascii="Arial" w:hAnsi="Arial" w:eastAsia="等线" w:cs="Arial"/>
          <w:b/>
          <w:sz w:val="36"/>
        </w:rPr>
      </w:pPr>
    </w:p>
    <w:bookmarkEnd w:id="0"/>
    <w:p w14:paraId="65736374">
      <w:pPr>
        <w:spacing w:before="320" w:after="120" w:line="288" w:lineRule="auto"/>
        <w:ind w:left="0"/>
        <w:jc w:val="left"/>
        <w:outlineLvl w:val="1"/>
      </w:pPr>
      <w:bookmarkStart w:id="1" w:name="heading_2"/>
      <w:r>
        <w:rPr>
          <w:rFonts w:ascii="Arial" w:hAnsi="Arial" w:eastAsia="等线" w:cs="Arial"/>
          <w:b/>
          <w:sz w:val="32"/>
        </w:rPr>
        <w:t>第一章 招标公告</w:t>
      </w:r>
      <w:bookmarkEnd w:id="1"/>
    </w:p>
    <w:p w14:paraId="51932B6B">
      <w:pPr>
        <w:spacing w:before="300" w:after="120" w:line="288" w:lineRule="auto"/>
        <w:ind w:left="0"/>
        <w:jc w:val="left"/>
        <w:outlineLvl w:val="2"/>
      </w:pPr>
      <w:bookmarkStart w:id="2" w:name="heading_3"/>
      <w:r>
        <w:rPr>
          <w:rFonts w:ascii="Arial" w:hAnsi="Arial" w:eastAsia="等线" w:cs="Arial"/>
          <w:b/>
          <w:sz w:val="30"/>
        </w:rPr>
        <w:t>一、项目基本情况</w:t>
      </w:r>
      <w:bookmarkEnd w:id="2"/>
    </w:p>
    <w:p w14:paraId="17CCFDC2">
      <w:pPr>
        <w:numPr>
          <w:ilvl w:val="0"/>
          <w:numId w:val="0"/>
        </w:numPr>
        <w:spacing w:before="120" w:after="120" w:line="288" w:lineRule="auto"/>
        <w:jc w:val="left"/>
      </w:pPr>
      <w:r>
        <w:rPr>
          <w:rFonts w:hint="eastAsia" w:ascii="Arial" w:hAnsi="Arial" w:eastAsia="等线" w:cs="Arial"/>
          <w:b/>
          <w:sz w:val="22"/>
          <w:lang w:val="en-US" w:eastAsia="zh-CN"/>
        </w:rPr>
        <w:t>1.</w:t>
      </w:r>
      <w:r>
        <w:rPr>
          <w:rFonts w:ascii="Arial" w:hAnsi="Arial" w:eastAsia="等线" w:cs="Arial"/>
          <w:b/>
          <w:sz w:val="22"/>
        </w:rPr>
        <w:t>项目名称</w:t>
      </w:r>
      <w:r>
        <w:rPr>
          <w:rFonts w:ascii="Arial" w:hAnsi="Arial" w:eastAsia="等线" w:cs="Arial"/>
          <w:sz w:val="22"/>
        </w:rPr>
        <w:t>：</w:t>
      </w:r>
      <w:r>
        <w:rPr>
          <w:rFonts w:hint="eastAsia" w:ascii="Arial" w:hAnsi="Arial" w:eastAsia="等线" w:cs="Arial"/>
          <w:sz w:val="22"/>
          <w:lang w:val="en-US" w:eastAsia="zh-CN"/>
        </w:rPr>
        <w:t>寿光现代</w:t>
      </w:r>
      <w:r>
        <w:rPr>
          <w:rFonts w:ascii="Arial" w:hAnsi="Arial" w:eastAsia="等线" w:cs="Arial"/>
          <w:sz w:val="22"/>
        </w:rPr>
        <w:t>中学弱电系统运维服务项目</w:t>
      </w:r>
    </w:p>
    <w:p w14:paraId="31177FEA">
      <w:pPr>
        <w:numPr>
          <w:ilvl w:val="0"/>
          <w:numId w:val="0"/>
        </w:numPr>
        <w:spacing w:before="120" w:after="120" w:line="288" w:lineRule="auto"/>
        <w:jc w:val="left"/>
        <w:rPr>
          <w:rFonts w:hint="eastAsia" w:eastAsia="等线"/>
          <w:lang w:eastAsia="zh-CN"/>
        </w:rPr>
      </w:pPr>
      <w:r>
        <w:rPr>
          <w:rFonts w:hint="eastAsia" w:ascii="Arial" w:hAnsi="Arial" w:eastAsia="等线" w:cs="Arial"/>
          <w:b/>
          <w:sz w:val="22"/>
          <w:lang w:val="en-US" w:eastAsia="zh-CN"/>
        </w:rPr>
        <w:t>2.</w:t>
      </w:r>
      <w:r>
        <w:rPr>
          <w:rFonts w:ascii="Arial" w:hAnsi="Arial" w:eastAsia="等线" w:cs="Arial"/>
          <w:b/>
          <w:sz w:val="22"/>
        </w:rPr>
        <w:t>采购方式</w:t>
      </w:r>
      <w:r>
        <w:rPr>
          <w:rFonts w:ascii="Arial" w:hAnsi="Arial" w:eastAsia="等线" w:cs="Arial"/>
          <w:sz w:val="22"/>
        </w:rPr>
        <w:t>：</w:t>
      </w:r>
      <w:r>
        <w:rPr>
          <w:rFonts w:hint="eastAsia" w:ascii="Arial" w:hAnsi="Arial" w:eastAsia="等线" w:cs="Arial"/>
          <w:sz w:val="22"/>
          <w:lang w:val="en-US" w:eastAsia="zh-CN"/>
        </w:rPr>
        <w:t>竞争性磋商</w:t>
      </w:r>
    </w:p>
    <w:p w14:paraId="0D697C4A">
      <w:pPr>
        <w:numPr>
          <w:ilvl w:val="0"/>
          <w:numId w:val="0"/>
        </w:numPr>
        <w:spacing w:before="120" w:after="120" w:line="288" w:lineRule="auto"/>
        <w:jc w:val="left"/>
      </w:pPr>
      <w:r>
        <w:rPr>
          <w:rFonts w:hint="eastAsia" w:ascii="Arial" w:hAnsi="Arial" w:eastAsia="等线" w:cs="Arial"/>
          <w:b/>
          <w:sz w:val="22"/>
          <w:lang w:val="en-US" w:eastAsia="zh-CN"/>
        </w:rPr>
        <w:t>3.</w:t>
      </w:r>
      <w:r>
        <w:rPr>
          <w:rFonts w:ascii="Arial" w:hAnsi="Arial" w:eastAsia="等线" w:cs="Arial"/>
          <w:b/>
          <w:sz w:val="22"/>
        </w:rPr>
        <w:t>预算金额</w:t>
      </w:r>
      <w:r>
        <w:rPr>
          <w:rFonts w:ascii="Arial" w:hAnsi="Arial" w:eastAsia="等线" w:cs="Arial"/>
          <w:sz w:val="22"/>
        </w:rPr>
        <w:t>：人民币</w:t>
      </w:r>
      <w:r>
        <w:rPr>
          <w:rFonts w:hint="eastAsia" w:ascii="Arial" w:hAnsi="Arial" w:eastAsia="等线" w:cs="Arial"/>
          <w:sz w:val="22"/>
          <w:lang w:val="en-US" w:eastAsia="zh-CN"/>
        </w:rPr>
        <w:t>4.9万</w:t>
      </w:r>
      <w:r>
        <w:rPr>
          <w:rFonts w:ascii="Arial" w:hAnsi="Arial" w:eastAsia="等线" w:cs="Arial"/>
          <w:sz w:val="22"/>
        </w:rPr>
        <w:t>元 / 年（含税、含人工、耗材、设备检测、日常维修等全部费用）</w:t>
      </w:r>
    </w:p>
    <w:p w14:paraId="4789D633">
      <w:pPr>
        <w:numPr>
          <w:ilvl w:val="0"/>
          <w:numId w:val="0"/>
        </w:numPr>
        <w:spacing w:before="120" w:after="120" w:line="288" w:lineRule="auto"/>
        <w:jc w:val="left"/>
      </w:pPr>
      <w:r>
        <w:rPr>
          <w:rFonts w:hint="eastAsia" w:ascii="Arial" w:hAnsi="Arial" w:eastAsia="等线" w:cs="Arial"/>
          <w:b/>
          <w:sz w:val="22"/>
          <w:lang w:val="en-US" w:eastAsia="zh-CN"/>
        </w:rPr>
        <w:t>4.</w:t>
      </w:r>
      <w:r>
        <w:rPr>
          <w:rFonts w:ascii="Arial" w:hAnsi="Arial" w:eastAsia="等线" w:cs="Arial"/>
          <w:b/>
          <w:sz w:val="22"/>
        </w:rPr>
        <w:t>最高限价</w:t>
      </w:r>
      <w:r>
        <w:rPr>
          <w:rFonts w:ascii="Arial" w:hAnsi="Arial" w:eastAsia="等线" w:cs="Arial"/>
          <w:sz w:val="22"/>
        </w:rPr>
        <w:t>：同预算金额，超出预算视为无效投标</w:t>
      </w:r>
    </w:p>
    <w:p w14:paraId="4082D5C7">
      <w:pPr>
        <w:numPr>
          <w:ilvl w:val="0"/>
          <w:numId w:val="0"/>
        </w:numPr>
        <w:spacing w:before="120" w:after="120" w:line="288" w:lineRule="auto"/>
        <w:jc w:val="left"/>
      </w:pPr>
      <w:r>
        <w:rPr>
          <w:rFonts w:hint="eastAsia" w:ascii="Arial" w:hAnsi="Arial" w:eastAsia="等线" w:cs="Arial"/>
          <w:b/>
          <w:sz w:val="22"/>
          <w:lang w:val="en-US" w:eastAsia="zh-CN"/>
        </w:rPr>
        <w:t>5.</w:t>
      </w:r>
      <w:r>
        <w:rPr>
          <w:rFonts w:ascii="Arial" w:hAnsi="Arial" w:eastAsia="等线" w:cs="Arial"/>
          <w:b/>
          <w:sz w:val="22"/>
        </w:rPr>
        <w:t>服务期限</w:t>
      </w:r>
      <w:r>
        <w:rPr>
          <w:rFonts w:ascii="Arial" w:hAnsi="Arial" w:eastAsia="等线" w:cs="Arial"/>
          <w:sz w:val="22"/>
        </w:rPr>
        <w:t>：1 年（合同签订生效之日起，可根据履约情况续签 1-2 年）</w:t>
      </w:r>
    </w:p>
    <w:p w14:paraId="0F105180">
      <w:pPr>
        <w:numPr>
          <w:ilvl w:val="0"/>
          <w:numId w:val="0"/>
        </w:numPr>
        <w:spacing w:before="120" w:after="120" w:line="288" w:lineRule="auto"/>
        <w:jc w:val="left"/>
      </w:pPr>
      <w:r>
        <w:rPr>
          <w:rFonts w:hint="eastAsia" w:ascii="Arial" w:hAnsi="Arial" w:eastAsia="等线" w:cs="Arial"/>
          <w:b/>
          <w:sz w:val="22"/>
          <w:lang w:val="en-US" w:eastAsia="zh-CN"/>
        </w:rPr>
        <w:t>6.</w:t>
      </w:r>
      <w:r>
        <w:rPr>
          <w:rFonts w:ascii="Arial" w:hAnsi="Arial" w:eastAsia="等线" w:cs="Arial"/>
          <w:b/>
          <w:sz w:val="22"/>
        </w:rPr>
        <w:t>服务地点</w:t>
      </w:r>
      <w:r>
        <w:rPr>
          <w:rFonts w:ascii="Arial" w:hAnsi="Arial" w:eastAsia="等线" w:cs="Arial"/>
          <w:sz w:val="22"/>
        </w:rPr>
        <w:t>：</w:t>
      </w:r>
      <w:r>
        <w:rPr>
          <w:rFonts w:hint="eastAsia" w:ascii="Arial" w:hAnsi="Arial" w:eastAsia="等线" w:cs="Arial"/>
          <w:sz w:val="22"/>
          <w:lang w:val="en-US" w:eastAsia="zh-CN"/>
        </w:rPr>
        <w:t>寿光现代</w:t>
      </w:r>
      <w:r>
        <w:rPr>
          <w:rFonts w:ascii="Arial" w:hAnsi="Arial" w:eastAsia="等线" w:cs="Arial"/>
          <w:sz w:val="22"/>
        </w:rPr>
        <w:t>中学校园内所有教学区、办公区、</w:t>
      </w:r>
      <w:r>
        <w:rPr>
          <w:rFonts w:hint="eastAsia" w:ascii="Arial" w:hAnsi="Arial" w:eastAsia="等线" w:cs="Arial"/>
          <w:sz w:val="22"/>
          <w:lang w:val="en-US" w:eastAsia="zh-CN"/>
        </w:rPr>
        <w:t>体育馆</w:t>
      </w:r>
      <w:r>
        <w:rPr>
          <w:rFonts w:ascii="Arial" w:hAnsi="Arial" w:eastAsia="等线" w:cs="Arial"/>
          <w:sz w:val="22"/>
        </w:rPr>
        <w:t>、运动场、机房、门卫安保</w:t>
      </w:r>
      <w:r>
        <w:rPr>
          <w:rFonts w:hint="eastAsia" w:ascii="Arial" w:hAnsi="Arial" w:eastAsia="等线" w:cs="Arial"/>
          <w:sz w:val="22"/>
          <w:lang w:val="en-US" w:eastAsia="zh-CN"/>
        </w:rPr>
        <w:t>监控</w:t>
      </w:r>
      <w:r>
        <w:rPr>
          <w:rFonts w:ascii="Arial" w:hAnsi="Arial" w:eastAsia="等线" w:cs="Arial"/>
          <w:sz w:val="22"/>
        </w:rPr>
        <w:t>区域</w:t>
      </w:r>
    </w:p>
    <w:p w14:paraId="61580A57">
      <w:pPr>
        <w:numPr>
          <w:ilvl w:val="0"/>
          <w:numId w:val="0"/>
        </w:numPr>
        <w:spacing w:before="120" w:after="120" w:line="288" w:lineRule="auto"/>
        <w:jc w:val="left"/>
      </w:pPr>
      <w:r>
        <w:rPr>
          <w:rFonts w:hint="eastAsia" w:ascii="Arial" w:hAnsi="Arial" w:eastAsia="等线" w:cs="Arial"/>
          <w:b/>
          <w:sz w:val="22"/>
          <w:lang w:val="en-US" w:eastAsia="zh-CN"/>
        </w:rPr>
        <w:t>7.</w:t>
      </w:r>
      <w:r>
        <w:rPr>
          <w:rFonts w:ascii="Arial" w:hAnsi="Arial" w:eastAsia="等线" w:cs="Arial"/>
          <w:b/>
          <w:sz w:val="22"/>
        </w:rPr>
        <w:t>是否接受联合体投标</w:t>
      </w:r>
      <w:r>
        <w:rPr>
          <w:rFonts w:ascii="Arial" w:hAnsi="Arial" w:eastAsia="等线" w:cs="Arial"/>
          <w:sz w:val="22"/>
        </w:rPr>
        <w:t>：不接受</w:t>
      </w:r>
    </w:p>
    <w:p w14:paraId="1D5CCE28">
      <w:pPr>
        <w:numPr>
          <w:ilvl w:val="0"/>
          <w:numId w:val="0"/>
        </w:numPr>
        <w:spacing w:before="120" w:after="120" w:line="288" w:lineRule="auto"/>
        <w:jc w:val="left"/>
      </w:pPr>
      <w:r>
        <w:rPr>
          <w:rFonts w:hint="eastAsia" w:ascii="Arial" w:hAnsi="Arial" w:eastAsia="等线" w:cs="Arial"/>
          <w:b/>
          <w:sz w:val="22"/>
          <w:lang w:val="en-US" w:eastAsia="zh-CN"/>
        </w:rPr>
        <w:t>8.</w:t>
      </w:r>
      <w:r>
        <w:rPr>
          <w:rFonts w:ascii="Arial" w:hAnsi="Arial" w:eastAsia="等线" w:cs="Arial"/>
          <w:b/>
          <w:sz w:val="22"/>
        </w:rPr>
        <w:t>是否允许分包转包</w:t>
      </w:r>
      <w:r>
        <w:rPr>
          <w:rFonts w:ascii="Arial" w:hAnsi="Arial" w:eastAsia="等线" w:cs="Arial"/>
          <w:sz w:val="22"/>
        </w:rPr>
        <w:t>：不允许</w:t>
      </w:r>
    </w:p>
    <w:p w14:paraId="2DC841F6">
      <w:pPr>
        <w:spacing w:before="300" w:after="120" w:line="288" w:lineRule="auto"/>
        <w:ind w:left="0"/>
        <w:jc w:val="left"/>
        <w:outlineLvl w:val="2"/>
      </w:pPr>
      <w:bookmarkStart w:id="3" w:name="heading_4"/>
      <w:r>
        <w:rPr>
          <w:rFonts w:ascii="Arial" w:hAnsi="Arial" w:eastAsia="等线" w:cs="Arial"/>
          <w:b/>
          <w:sz w:val="30"/>
        </w:rPr>
        <w:t>二、采购需求概述</w:t>
      </w:r>
      <w:bookmarkEnd w:id="3"/>
    </w:p>
    <w:p w14:paraId="52CE86C0">
      <w:pPr>
        <w:spacing w:before="120" w:after="120" w:line="288" w:lineRule="auto"/>
        <w:ind w:left="0" w:firstLine="440" w:firstLineChars="200"/>
        <w:jc w:val="left"/>
      </w:pPr>
      <w:r>
        <w:rPr>
          <w:rFonts w:ascii="Arial" w:hAnsi="Arial" w:eastAsia="等线" w:cs="Arial"/>
          <w:sz w:val="22"/>
        </w:rPr>
        <w:t>本项目为学校全区域弱电</w:t>
      </w:r>
      <w:r>
        <w:rPr>
          <w:rFonts w:hint="eastAsia" w:ascii="Arial" w:hAnsi="Arial" w:eastAsia="等线" w:cs="Arial"/>
          <w:sz w:val="22"/>
          <w:lang w:val="en-US" w:eastAsia="zh-CN"/>
        </w:rPr>
        <w:t>设备维修</w:t>
      </w:r>
      <w:r>
        <w:rPr>
          <w:rFonts w:ascii="Arial" w:hAnsi="Arial" w:eastAsia="等线" w:cs="Arial"/>
          <w:b/>
          <w:sz w:val="22"/>
        </w:rPr>
        <w:t xml:space="preserve"> +巡检 + 应急运维服务</w:t>
      </w:r>
      <w:r>
        <w:rPr>
          <w:rFonts w:ascii="Arial" w:hAnsi="Arial" w:eastAsia="等线" w:cs="Arial"/>
          <w:sz w:val="22"/>
        </w:rPr>
        <w:t>，覆盖校园所有弱电子系统，包含日常巡检、故障维修、系统调试、设备保养、线路整理、安全排查、台账更新、应急保障、重大活动技术支撑、</w:t>
      </w:r>
      <w:r>
        <w:rPr>
          <w:rFonts w:hint="eastAsia" w:ascii="Arial" w:hAnsi="Arial" w:eastAsia="等线" w:cs="Arial"/>
          <w:sz w:val="22"/>
          <w:lang w:val="en-US" w:eastAsia="zh-CN"/>
        </w:rPr>
        <w:t>大型考试设备运行维护</w:t>
      </w:r>
      <w:r>
        <w:rPr>
          <w:rFonts w:ascii="Arial" w:hAnsi="Arial" w:eastAsia="等线" w:cs="Arial"/>
          <w:sz w:val="22"/>
        </w:rPr>
        <w:t>服务，保障校园信息化、安防</w:t>
      </w:r>
      <w:r>
        <w:rPr>
          <w:rFonts w:hint="eastAsia" w:ascii="Arial" w:hAnsi="Arial" w:eastAsia="等线" w:cs="Arial"/>
          <w:sz w:val="22"/>
          <w:lang w:val="en-US" w:eastAsia="zh-CN"/>
        </w:rPr>
        <w:t>监控</w:t>
      </w:r>
      <w:r>
        <w:rPr>
          <w:rFonts w:ascii="Arial" w:hAnsi="Arial" w:eastAsia="等线" w:cs="Arial"/>
          <w:sz w:val="22"/>
        </w:rPr>
        <w:t>、广播、网络系统全年稳定、合规运行。</w:t>
      </w:r>
    </w:p>
    <w:p w14:paraId="0A5D118E">
      <w:pPr>
        <w:spacing w:before="300" w:after="120" w:line="288" w:lineRule="auto"/>
        <w:ind w:left="0"/>
        <w:jc w:val="left"/>
        <w:outlineLvl w:val="2"/>
      </w:pPr>
      <w:bookmarkStart w:id="4" w:name="heading_5"/>
      <w:r>
        <w:rPr>
          <w:rFonts w:ascii="Arial" w:hAnsi="Arial" w:eastAsia="等线" w:cs="Arial"/>
          <w:b/>
          <w:sz w:val="30"/>
        </w:rPr>
        <w:t>三、投标人资格要求</w:t>
      </w:r>
      <w:bookmarkEnd w:id="4"/>
    </w:p>
    <w:p w14:paraId="6D06F5D5">
      <w:pPr>
        <w:numPr>
          <w:ilvl w:val="0"/>
          <w:numId w:val="1"/>
        </w:numPr>
        <w:spacing w:before="120" w:after="120" w:line="288" w:lineRule="auto"/>
        <w:ind w:left="0"/>
        <w:jc w:val="left"/>
      </w:pPr>
      <w:r>
        <w:rPr>
          <w:rFonts w:ascii="Arial" w:hAnsi="Arial" w:eastAsia="等线" w:cs="Arial"/>
          <w:sz w:val="22"/>
        </w:rPr>
        <w:t>符合《中华人民共和国政府采购法》第二十二条及实施条例规定，具备独立法人资格，持有有效的营业执照。</w:t>
      </w:r>
    </w:p>
    <w:p w14:paraId="1DBF8B47">
      <w:pPr>
        <w:numPr>
          <w:ilvl w:val="0"/>
          <w:numId w:val="2"/>
        </w:numPr>
        <w:spacing w:before="120" w:after="120" w:line="288" w:lineRule="auto"/>
        <w:ind w:left="0"/>
        <w:jc w:val="left"/>
      </w:pPr>
      <w:r>
        <w:rPr>
          <w:rFonts w:ascii="Arial" w:hAnsi="Arial" w:eastAsia="等线" w:cs="Arial"/>
          <w:sz w:val="22"/>
        </w:rPr>
        <w:t>投标人须具备</w:t>
      </w:r>
      <w:r>
        <w:rPr>
          <w:rFonts w:ascii="Arial" w:hAnsi="Arial" w:eastAsia="等线" w:cs="Arial"/>
          <w:b/>
          <w:sz w:val="22"/>
        </w:rPr>
        <w:t>智能化系统</w:t>
      </w:r>
      <w:r>
        <w:rPr>
          <w:rFonts w:hint="eastAsia" w:ascii="Arial" w:hAnsi="Arial" w:eastAsia="等线" w:cs="Arial"/>
          <w:b/>
          <w:sz w:val="22"/>
          <w:lang w:eastAsia="zh-CN"/>
        </w:rPr>
        <w:t>、</w:t>
      </w:r>
      <w:r>
        <w:rPr>
          <w:rFonts w:hint="eastAsia" w:ascii="Arial" w:hAnsi="Arial" w:eastAsia="等线" w:cs="Arial"/>
          <w:b/>
          <w:sz w:val="22"/>
          <w:lang w:val="en-US" w:eastAsia="zh-CN"/>
        </w:rPr>
        <w:t>网络</w:t>
      </w:r>
      <w:r>
        <w:rPr>
          <w:rFonts w:ascii="Arial" w:hAnsi="Arial" w:eastAsia="等线" w:cs="Arial"/>
          <w:b/>
          <w:sz w:val="22"/>
        </w:rPr>
        <w:t>工程</w:t>
      </w:r>
      <w:r>
        <w:rPr>
          <w:rFonts w:hint="eastAsia" w:ascii="Arial" w:hAnsi="Arial" w:eastAsia="等线" w:cs="Arial"/>
          <w:b/>
          <w:sz w:val="22"/>
          <w:lang w:val="en-US" w:eastAsia="zh-CN"/>
        </w:rPr>
        <w:t>等</w:t>
      </w:r>
      <w:r>
        <w:rPr>
          <w:rFonts w:ascii="Arial" w:hAnsi="Arial" w:eastAsia="等线" w:cs="Arial"/>
          <w:b/>
          <w:sz w:val="22"/>
        </w:rPr>
        <w:t>相关服务能力</w:t>
      </w:r>
      <w:r>
        <w:rPr>
          <w:rFonts w:ascii="Arial" w:hAnsi="Arial" w:eastAsia="等线" w:cs="Arial"/>
          <w:sz w:val="22"/>
        </w:rPr>
        <w:t>，近三年内具备中小学 / 普通高中弱电运维或智能化系统服务同类项目业绩。</w:t>
      </w:r>
    </w:p>
    <w:p w14:paraId="63118760">
      <w:pPr>
        <w:numPr>
          <w:ilvl w:val="0"/>
          <w:numId w:val="3"/>
        </w:numPr>
        <w:spacing w:before="120" w:after="120" w:line="288" w:lineRule="auto"/>
        <w:ind w:left="0"/>
        <w:jc w:val="left"/>
      </w:pPr>
      <w:r>
        <w:rPr>
          <w:rFonts w:ascii="Arial" w:hAnsi="Arial" w:eastAsia="等线" w:cs="Arial"/>
          <w:sz w:val="22"/>
        </w:rPr>
        <w:t>投标人未被列入 “信用中国” 网站失信被执行人、重大税收违法失信主体、政府采购严重违法失信记录名单，未被列入中国政府采购网政府采购严重违法失信行为信息记录。</w:t>
      </w:r>
    </w:p>
    <w:p w14:paraId="2C6541C2">
      <w:pPr>
        <w:numPr>
          <w:ilvl w:val="0"/>
          <w:numId w:val="4"/>
        </w:numPr>
        <w:spacing w:before="120" w:after="120" w:line="288" w:lineRule="auto"/>
        <w:ind w:left="0"/>
        <w:jc w:val="left"/>
      </w:pPr>
      <w:r>
        <w:rPr>
          <w:rFonts w:ascii="Arial" w:hAnsi="Arial" w:eastAsia="等线" w:cs="Arial"/>
          <w:sz w:val="22"/>
        </w:rPr>
        <w:t>本项目不接受联合体投标、不允许挂靠投标、严禁分包转包。</w:t>
      </w:r>
    </w:p>
    <w:p w14:paraId="5689E852">
      <w:pPr>
        <w:numPr>
          <w:ilvl w:val="0"/>
          <w:numId w:val="5"/>
        </w:numPr>
        <w:spacing w:before="120" w:after="120" w:line="288" w:lineRule="auto"/>
        <w:ind w:left="0"/>
        <w:jc w:val="left"/>
      </w:pPr>
      <w:r>
        <w:rPr>
          <w:rFonts w:ascii="Arial" w:hAnsi="Arial" w:eastAsia="等线" w:cs="Arial"/>
          <w:sz w:val="22"/>
        </w:rPr>
        <w:t>投标人须具备稳定的本地服务团队，能够满足 7×24 小时校园应急维修需求。</w:t>
      </w:r>
    </w:p>
    <w:p w14:paraId="70051347">
      <w:pPr>
        <w:spacing w:before="300" w:after="120" w:line="288" w:lineRule="auto"/>
        <w:ind w:left="0"/>
        <w:jc w:val="left"/>
        <w:outlineLvl w:val="2"/>
      </w:pPr>
      <w:bookmarkStart w:id="5" w:name="heading_6"/>
      <w:r>
        <w:rPr>
          <w:rFonts w:ascii="Arial" w:hAnsi="Arial" w:eastAsia="等线" w:cs="Arial"/>
          <w:b/>
          <w:sz w:val="30"/>
        </w:rPr>
        <w:t>四、获取招标文件</w:t>
      </w:r>
      <w:bookmarkEnd w:id="5"/>
    </w:p>
    <w:p w14:paraId="000E81D8">
      <w:pPr>
        <w:numPr>
          <w:ilvl w:val="0"/>
          <w:numId w:val="6"/>
        </w:numPr>
        <w:spacing w:before="120" w:after="120" w:line="288" w:lineRule="auto"/>
        <w:ind w:left="0"/>
        <w:jc w:val="left"/>
      </w:pPr>
      <w:r>
        <w:rPr>
          <w:rFonts w:ascii="Arial" w:hAnsi="Arial" w:eastAsia="等线" w:cs="Arial"/>
          <w:sz w:val="22"/>
        </w:rPr>
        <w:t>获取时间：自公告发布之日起至投标截止前</w:t>
      </w:r>
    </w:p>
    <w:p w14:paraId="4937ADC7">
      <w:pPr>
        <w:numPr>
          <w:ilvl w:val="0"/>
          <w:numId w:val="7"/>
        </w:numPr>
        <w:spacing w:before="120" w:after="120" w:line="288" w:lineRule="auto"/>
        <w:ind w:left="0"/>
        <w:jc w:val="left"/>
      </w:pPr>
      <w:r>
        <w:rPr>
          <w:rFonts w:ascii="Arial" w:hAnsi="Arial" w:eastAsia="等线" w:cs="Arial"/>
          <w:sz w:val="22"/>
        </w:rPr>
        <w:t>获取方式：自行下载电子版招标文件</w:t>
      </w:r>
    </w:p>
    <w:p w14:paraId="4B236A3C">
      <w:pPr>
        <w:numPr>
          <w:ilvl w:val="0"/>
          <w:numId w:val="8"/>
        </w:numPr>
        <w:spacing w:before="120" w:after="120" w:line="288" w:lineRule="auto"/>
        <w:ind w:left="0"/>
        <w:jc w:val="left"/>
      </w:pPr>
      <w:r>
        <w:rPr>
          <w:rFonts w:ascii="Arial" w:hAnsi="Arial" w:eastAsia="等线" w:cs="Arial"/>
          <w:sz w:val="22"/>
        </w:rPr>
        <w:t>本项目招标文件</w:t>
      </w:r>
      <w:r>
        <w:rPr>
          <w:rFonts w:ascii="Arial" w:hAnsi="Arial" w:eastAsia="等线" w:cs="Arial"/>
          <w:b/>
          <w:sz w:val="22"/>
        </w:rPr>
        <w:t>免费获取</w:t>
      </w:r>
      <w:r>
        <w:rPr>
          <w:rFonts w:ascii="Arial" w:hAnsi="Arial" w:eastAsia="等线" w:cs="Arial"/>
          <w:sz w:val="22"/>
        </w:rPr>
        <w:t>，无工本费</w:t>
      </w:r>
    </w:p>
    <w:p w14:paraId="2E5635DB">
      <w:pPr>
        <w:spacing w:before="300" w:after="120" w:line="288" w:lineRule="auto"/>
        <w:ind w:left="0"/>
        <w:jc w:val="left"/>
        <w:outlineLvl w:val="2"/>
      </w:pPr>
      <w:bookmarkStart w:id="6" w:name="heading_7"/>
      <w:r>
        <w:rPr>
          <w:rFonts w:ascii="Arial" w:hAnsi="Arial" w:eastAsia="等线" w:cs="Arial"/>
          <w:b/>
          <w:sz w:val="30"/>
        </w:rPr>
        <w:t>五、投标文件提交</w:t>
      </w:r>
      <w:bookmarkEnd w:id="6"/>
    </w:p>
    <w:p w14:paraId="7972E8B1">
      <w:pPr>
        <w:numPr>
          <w:ilvl w:val="0"/>
          <w:numId w:val="9"/>
        </w:numPr>
        <w:spacing w:before="120" w:after="120" w:line="288" w:lineRule="auto"/>
        <w:ind w:left="0"/>
        <w:jc w:val="left"/>
      </w:pPr>
      <w:r>
        <w:rPr>
          <w:rFonts w:ascii="Arial" w:hAnsi="Arial" w:eastAsia="等线" w:cs="Arial"/>
          <w:b/>
          <w:sz w:val="22"/>
        </w:rPr>
        <w:t>递交截止时间</w:t>
      </w:r>
      <w:r>
        <w:rPr>
          <w:rFonts w:ascii="Arial" w:hAnsi="Arial" w:eastAsia="等线" w:cs="Arial"/>
          <w:sz w:val="22"/>
        </w:rPr>
        <w:t>：</w:t>
      </w:r>
      <w:r>
        <w:rPr>
          <w:rFonts w:hint="eastAsia" w:ascii="Arial" w:hAnsi="Arial" w:eastAsia="等线" w:cs="Arial"/>
          <w:color w:val="auto"/>
          <w:sz w:val="22"/>
          <w:lang w:val="en-US" w:eastAsia="zh-CN"/>
        </w:rPr>
        <w:t>2026</w:t>
      </w:r>
      <w:r>
        <w:rPr>
          <w:rFonts w:ascii="Arial" w:hAnsi="Arial" w:eastAsia="等线" w:cs="Arial"/>
          <w:color w:val="auto"/>
          <w:sz w:val="22"/>
        </w:rPr>
        <w:t xml:space="preserve"> 年 </w:t>
      </w:r>
      <w:r>
        <w:rPr>
          <w:rFonts w:hint="eastAsia" w:ascii="Arial" w:hAnsi="Arial" w:eastAsia="等线" w:cs="Arial"/>
          <w:color w:val="auto"/>
          <w:sz w:val="22"/>
          <w:lang w:val="en-US" w:eastAsia="zh-CN"/>
        </w:rPr>
        <w:t>10</w:t>
      </w:r>
      <w:r>
        <w:rPr>
          <w:rFonts w:ascii="Arial" w:hAnsi="Arial" w:eastAsia="等线" w:cs="Arial"/>
          <w:color w:val="auto"/>
          <w:sz w:val="22"/>
        </w:rPr>
        <w:t xml:space="preserve">月 </w:t>
      </w:r>
      <w:r>
        <w:rPr>
          <w:rFonts w:hint="eastAsia" w:ascii="Arial" w:hAnsi="Arial" w:eastAsia="等线" w:cs="Arial"/>
          <w:color w:val="auto"/>
          <w:sz w:val="22"/>
          <w:lang w:val="en-US" w:eastAsia="zh-CN"/>
        </w:rPr>
        <w:t>13</w:t>
      </w:r>
      <w:r>
        <w:rPr>
          <w:rFonts w:ascii="Arial" w:hAnsi="Arial" w:eastAsia="等线" w:cs="Arial"/>
          <w:color w:val="auto"/>
          <w:sz w:val="22"/>
        </w:rPr>
        <w:t>日</w:t>
      </w:r>
      <w:r>
        <w:rPr>
          <w:rFonts w:hint="eastAsia" w:ascii="Arial" w:hAnsi="Arial" w:eastAsia="等线" w:cs="Arial"/>
          <w:color w:val="auto"/>
          <w:sz w:val="22"/>
          <w:lang w:val="en-US" w:eastAsia="zh-CN"/>
        </w:rPr>
        <w:t>9</w:t>
      </w:r>
      <w:r>
        <w:rPr>
          <w:rFonts w:ascii="Arial" w:hAnsi="Arial" w:eastAsia="等线" w:cs="Arial"/>
          <w:color w:val="auto"/>
          <w:sz w:val="22"/>
        </w:rPr>
        <w:t>:</w:t>
      </w:r>
      <w:r>
        <w:rPr>
          <w:rFonts w:hint="eastAsia" w:ascii="Arial" w:hAnsi="Arial" w:eastAsia="等线" w:cs="Arial"/>
          <w:color w:val="auto"/>
          <w:sz w:val="22"/>
          <w:lang w:val="en-US" w:eastAsia="zh-CN"/>
        </w:rPr>
        <w:t>30</w:t>
      </w:r>
      <w:r>
        <w:rPr>
          <w:rFonts w:ascii="Arial" w:hAnsi="Arial" w:eastAsia="等线" w:cs="Arial"/>
          <w:color w:val="auto"/>
          <w:sz w:val="22"/>
        </w:rPr>
        <w:t>（</w:t>
      </w:r>
      <w:r>
        <w:rPr>
          <w:rFonts w:ascii="Arial" w:hAnsi="Arial" w:eastAsia="等线" w:cs="Arial"/>
          <w:sz w:val="22"/>
        </w:rPr>
        <w:t>北京时间）</w:t>
      </w:r>
    </w:p>
    <w:p w14:paraId="68200141">
      <w:pPr>
        <w:numPr>
          <w:ilvl w:val="0"/>
          <w:numId w:val="10"/>
        </w:numPr>
        <w:spacing w:before="120" w:after="120" w:line="288" w:lineRule="auto"/>
        <w:ind w:left="0"/>
        <w:jc w:val="left"/>
      </w:pPr>
      <w:r>
        <w:rPr>
          <w:rFonts w:ascii="Arial" w:hAnsi="Arial" w:eastAsia="等线" w:cs="Arial"/>
          <w:b/>
          <w:sz w:val="22"/>
        </w:rPr>
        <w:t>递交地点</w:t>
      </w:r>
      <w:r>
        <w:rPr>
          <w:rFonts w:ascii="Arial" w:hAnsi="Arial" w:eastAsia="等线" w:cs="Arial"/>
          <w:sz w:val="22"/>
        </w:rPr>
        <w:t>：</w:t>
      </w:r>
      <w:r>
        <w:rPr>
          <w:rFonts w:hint="eastAsia" w:ascii="Arial" w:hAnsi="Arial" w:eastAsia="等线" w:cs="Arial"/>
          <w:sz w:val="22"/>
          <w:lang w:val="en-US" w:eastAsia="zh-CN"/>
        </w:rPr>
        <w:t>寿光现代</w:t>
      </w:r>
      <w:r>
        <w:rPr>
          <w:rFonts w:ascii="Arial" w:hAnsi="Arial" w:eastAsia="等线" w:cs="Arial"/>
          <w:sz w:val="22"/>
        </w:rPr>
        <w:t>中学</w:t>
      </w:r>
      <w:r>
        <w:rPr>
          <w:rFonts w:hint="eastAsia" w:ascii="Arial" w:hAnsi="Arial" w:eastAsia="等线" w:cs="Arial"/>
          <w:sz w:val="22"/>
          <w:lang w:val="en-US" w:eastAsia="zh-CN"/>
        </w:rPr>
        <w:t>润德楼一楼家长阅览室</w:t>
      </w:r>
    </w:p>
    <w:p w14:paraId="2B8F868C">
      <w:pPr>
        <w:numPr>
          <w:ilvl w:val="0"/>
          <w:numId w:val="11"/>
        </w:numPr>
        <w:spacing w:before="120" w:after="120" w:line="288" w:lineRule="auto"/>
        <w:ind w:left="0"/>
        <w:jc w:val="left"/>
      </w:pPr>
      <w:r>
        <w:rPr>
          <w:rFonts w:ascii="Arial" w:hAnsi="Arial" w:eastAsia="等线" w:cs="Arial"/>
          <w:b/>
          <w:sz w:val="22"/>
        </w:rPr>
        <w:t>递交要求</w:t>
      </w:r>
      <w:r>
        <w:rPr>
          <w:rFonts w:ascii="Arial" w:hAnsi="Arial" w:eastAsia="等线" w:cs="Arial"/>
          <w:sz w:val="22"/>
        </w:rPr>
        <w:t>：纸质版投标文件正本 1 份、副本</w:t>
      </w:r>
      <w:r>
        <w:rPr>
          <w:rFonts w:hint="eastAsia" w:ascii="Arial" w:hAnsi="Arial" w:eastAsia="等线" w:cs="Arial"/>
          <w:sz w:val="22"/>
          <w:lang w:val="en-US" w:eastAsia="zh-CN"/>
        </w:rPr>
        <w:t>2</w:t>
      </w:r>
      <w:r>
        <w:rPr>
          <w:rFonts w:ascii="Arial" w:hAnsi="Arial" w:eastAsia="等线" w:cs="Arial"/>
          <w:sz w:val="22"/>
        </w:rPr>
        <w:t xml:space="preserve"> 份、电子版 U 盘 1 份，密封完好、加盖骑缝章，逾期送达、未密封、资料不全一律拒收。</w:t>
      </w:r>
    </w:p>
    <w:p w14:paraId="49DE8493">
      <w:pPr>
        <w:spacing w:before="300" w:after="120" w:line="288" w:lineRule="auto"/>
        <w:ind w:left="0"/>
        <w:jc w:val="left"/>
        <w:outlineLvl w:val="2"/>
      </w:pPr>
      <w:bookmarkStart w:id="7" w:name="heading_8"/>
      <w:r>
        <w:rPr>
          <w:rFonts w:ascii="Arial" w:hAnsi="Arial" w:eastAsia="等线" w:cs="Arial"/>
          <w:b/>
          <w:sz w:val="30"/>
        </w:rPr>
        <w:t>六、开标信息</w:t>
      </w:r>
      <w:bookmarkEnd w:id="7"/>
    </w:p>
    <w:p w14:paraId="10431EAD">
      <w:pPr>
        <w:numPr>
          <w:ilvl w:val="0"/>
          <w:numId w:val="12"/>
        </w:numPr>
        <w:spacing w:before="120" w:after="120" w:line="288" w:lineRule="auto"/>
        <w:ind w:left="0" w:leftChars="0" w:firstLine="0" w:firstLineChars="0"/>
        <w:jc w:val="left"/>
      </w:pPr>
      <w:r>
        <w:rPr>
          <w:rFonts w:ascii="Arial" w:hAnsi="Arial" w:eastAsia="等线" w:cs="Arial"/>
          <w:b/>
          <w:sz w:val="22"/>
        </w:rPr>
        <w:t>开标时间</w:t>
      </w:r>
      <w:r>
        <w:rPr>
          <w:rFonts w:ascii="Arial" w:hAnsi="Arial" w:eastAsia="等线" w:cs="Arial"/>
          <w:sz w:val="22"/>
        </w:rPr>
        <w:t>：同投标截止时间</w:t>
      </w:r>
    </w:p>
    <w:p w14:paraId="1ACF64C5">
      <w:pPr>
        <w:numPr>
          <w:ilvl w:val="0"/>
          <w:numId w:val="12"/>
        </w:numPr>
        <w:spacing w:before="120" w:after="120" w:line="288" w:lineRule="auto"/>
        <w:ind w:left="0" w:leftChars="0" w:firstLine="0" w:firstLineChars="0"/>
        <w:jc w:val="left"/>
      </w:pPr>
      <w:r>
        <w:rPr>
          <w:rFonts w:ascii="Arial" w:hAnsi="Arial" w:eastAsia="等线" w:cs="Arial"/>
          <w:b/>
          <w:sz w:val="22"/>
        </w:rPr>
        <w:t>开标地点</w:t>
      </w:r>
      <w:r>
        <w:rPr>
          <w:rFonts w:ascii="Arial" w:hAnsi="Arial" w:eastAsia="等线" w:cs="Arial"/>
          <w:sz w:val="22"/>
        </w:rPr>
        <w:t>：</w:t>
      </w:r>
      <w:r>
        <w:rPr>
          <w:rFonts w:hint="eastAsia" w:ascii="Arial" w:hAnsi="Arial" w:eastAsia="等线" w:cs="Arial"/>
          <w:sz w:val="22"/>
          <w:lang w:val="en-US" w:eastAsia="zh-CN"/>
        </w:rPr>
        <w:t>寿光现代</w:t>
      </w:r>
      <w:r>
        <w:rPr>
          <w:rFonts w:ascii="Arial" w:hAnsi="Arial" w:eastAsia="等线" w:cs="Arial"/>
          <w:sz w:val="22"/>
        </w:rPr>
        <w:t>中学</w:t>
      </w:r>
      <w:r>
        <w:rPr>
          <w:rFonts w:hint="eastAsia" w:ascii="Arial" w:hAnsi="Arial" w:eastAsia="等线" w:cs="Arial"/>
          <w:sz w:val="22"/>
          <w:lang w:val="en-US" w:eastAsia="zh-CN"/>
        </w:rPr>
        <w:t>润德楼一楼家长阅览室</w:t>
      </w:r>
    </w:p>
    <w:p w14:paraId="58E0BE1C">
      <w:pPr>
        <w:numPr>
          <w:ilvl w:val="0"/>
          <w:numId w:val="13"/>
        </w:numPr>
        <w:spacing w:before="120" w:after="120" w:line="288" w:lineRule="auto"/>
        <w:ind w:left="0"/>
        <w:jc w:val="left"/>
      </w:pPr>
      <w:r>
        <w:rPr>
          <w:rFonts w:ascii="Arial" w:hAnsi="Arial" w:eastAsia="等线" w:cs="Arial"/>
          <w:b/>
          <w:sz w:val="22"/>
        </w:rPr>
        <w:t>参与人员</w:t>
      </w:r>
      <w:r>
        <w:rPr>
          <w:rFonts w:ascii="Arial" w:hAnsi="Arial" w:eastAsia="等线" w:cs="Arial"/>
          <w:sz w:val="22"/>
        </w:rPr>
        <w:t>：投标人法定代表人或授权代表到场签到参与开标</w:t>
      </w:r>
    </w:p>
    <w:p w14:paraId="6C424B9F">
      <w:pPr>
        <w:spacing w:before="320" w:after="120" w:line="288" w:lineRule="auto"/>
        <w:ind w:left="0"/>
        <w:jc w:val="left"/>
        <w:outlineLvl w:val="1"/>
      </w:pPr>
      <w:bookmarkStart w:id="8" w:name="heading_11"/>
      <w:r>
        <w:rPr>
          <w:rFonts w:ascii="Arial" w:hAnsi="Arial" w:eastAsia="等线" w:cs="Arial"/>
          <w:b/>
          <w:sz w:val="32"/>
        </w:rPr>
        <w:t>第二章 投标人须知</w:t>
      </w:r>
      <w:bookmarkEnd w:id="8"/>
    </w:p>
    <w:p w14:paraId="1CD77918">
      <w:pPr>
        <w:spacing w:before="300" w:after="120" w:line="288" w:lineRule="auto"/>
        <w:ind w:left="0"/>
        <w:jc w:val="left"/>
        <w:outlineLvl w:val="2"/>
      </w:pPr>
      <w:bookmarkStart w:id="9" w:name="heading_12"/>
      <w:r>
        <w:rPr>
          <w:rFonts w:ascii="Arial" w:hAnsi="Arial" w:eastAsia="等线" w:cs="Arial"/>
          <w:b/>
          <w:sz w:val="30"/>
        </w:rPr>
        <w:t>一、总则</w:t>
      </w:r>
      <w:bookmarkEnd w:id="9"/>
    </w:p>
    <w:p w14:paraId="10905827">
      <w:pPr>
        <w:numPr>
          <w:ilvl w:val="0"/>
          <w:numId w:val="14"/>
        </w:numPr>
        <w:spacing w:before="120" w:after="120" w:line="288" w:lineRule="auto"/>
        <w:ind w:left="0"/>
        <w:jc w:val="left"/>
      </w:pPr>
      <w:r>
        <w:rPr>
          <w:rFonts w:ascii="Arial" w:hAnsi="Arial" w:eastAsia="等线" w:cs="Arial"/>
          <w:sz w:val="22"/>
        </w:rPr>
        <w:t>本招标文件仅适用于本次公开招标公告中所载明的弱电运维服务项目。</w:t>
      </w:r>
    </w:p>
    <w:p w14:paraId="432FF686">
      <w:pPr>
        <w:numPr>
          <w:ilvl w:val="0"/>
          <w:numId w:val="15"/>
        </w:numPr>
        <w:spacing w:before="120" w:after="120" w:line="288" w:lineRule="auto"/>
        <w:ind w:left="0"/>
        <w:jc w:val="left"/>
      </w:pPr>
      <w:r>
        <w:rPr>
          <w:rFonts w:ascii="Arial" w:hAnsi="Arial" w:eastAsia="等线" w:cs="Arial"/>
          <w:sz w:val="22"/>
        </w:rPr>
        <w:t>投标人应仔细阅读、全面理解招标文件全部条款，按要求编制投标文件，未响应实质性条款视为无效投标。</w:t>
      </w:r>
    </w:p>
    <w:p w14:paraId="354BC681">
      <w:pPr>
        <w:numPr>
          <w:ilvl w:val="0"/>
          <w:numId w:val="16"/>
        </w:numPr>
        <w:spacing w:before="120" w:after="120" w:line="288" w:lineRule="auto"/>
        <w:ind w:left="0"/>
        <w:jc w:val="left"/>
      </w:pPr>
      <w:r>
        <w:rPr>
          <w:rFonts w:ascii="Arial" w:hAnsi="Arial" w:eastAsia="等线" w:cs="Arial"/>
          <w:sz w:val="22"/>
        </w:rPr>
        <w:t>投标费用：投标人自行承担本次投标所有成本，无论中标与否，采购人不承担任何费用。</w:t>
      </w:r>
    </w:p>
    <w:p w14:paraId="798FBFB9">
      <w:pPr>
        <w:spacing w:before="300" w:after="120" w:line="288" w:lineRule="auto"/>
        <w:ind w:left="0"/>
        <w:jc w:val="left"/>
        <w:outlineLvl w:val="2"/>
      </w:pPr>
      <w:bookmarkStart w:id="10" w:name="heading_13"/>
      <w:r>
        <w:rPr>
          <w:rFonts w:ascii="Arial" w:hAnsi="Arial" w:eastAsia="等线" w:cs="Arial"/>
          <w:b/>
          <w:sz w:val="30"/>
        </w:rPr>
        <w:t>二、投标文件组成</w:t>
      </w:r>
      <w:bookmarkEnd w:id="10"/>
    </w:p>
    <w:p w14:paraId="234CB5AC">
      <w:pPr>
        <w:numPr>
          <w:ilvl w:val="0"/>
          <w:numId w:val="17"/>
        </w:numPr>
        <w:spacing w:before="120" w:after="120" w:line="288" w:lineRule="auto"/>
        <w:ind w:left="0"/>
        <w:jc w:val="left"/>
      </w:pPr>
      <w:r>
        <w:rPr>
          <w:rFonts w:ascii="Arial" w:hAnsi="Arial" w:eastAsia="等线" w:cs="Arial"/>
          <w:sz w:val="22"/>
        </w:rPr>
        <w:t>投标函、法定代表人身份证明、授权委托书</w:t>
      </w:r>
    </w:p>
    <w:p w14:paraId="49224A0B">
      <w:pPr>
        <w:numPr>
          <w:ilvl w:val="0"/>
          <w:numId w:val="18"/>
        </w:numPr>
        <w:spacing w:before="120" w:after="120" w:line="288" w:lineRule="auto"/>
        <w:ind w:left="0"/>
        <w:jc w:val="left"/>
      </w:pPr>
      <w:r>
        <w:rPr>
          <w:rFonts w:ascii="Arial" w:hAnsi="Arial" w:eastAsia="等线" w:cs="Arial"/>
          <w:sz w:val="22"/>
        </w:rPr>
        <w:t>营业执照、信用查询截图、资质证明材料</w:t>
      </w:r>
    </w:p>
    <w:p w14:paraId="097CDABE">
      <w:pPr>
        <w:numPr>
          <w:ilvl w:val="0"/>
          <w:numId w:val="19"/>
        </w:numPr>
        <w:spacing w:before="120" w:after="120" w:line="288" w:lineRule="auto"/>
        <w:ind w:left="0"/>
        <w:jc w:val="left"/>
      </w:pPr>
      <w:r>
        <w:rPr>
          <w:rFonts w:ascii="Arial" w:hAnsi="Arial" w:eastAsia="等线" w:cs="Arial"/>
          <w:sz w:val="22"/>
        </w:rPr>
        <w:t>同类项目业绩合同、验收证明</w:t>
      </w:r>
    </w:p>
    <w:p w14:paraId="11A07D69">
      <w:pPr>
        <w:numPr>
          <w:ilvl w:val="0"/>
          <w:numId w:val="20"/>
        </w:numPr>
        <w:spacing w:before="120" w:after="120" w:line="288" w:lineRule="auto"/>
        <w:ind w:left="0"/>
        <w:jc w:val="left"/>
      </w:pPr>
      <w:r>
        <w:rPr>
          <w:rFonts w:ascii="Arial" w:hAnsi="Arial" w:eastAsia="等线" w:cs="Arial"/>
          <w:sz w:val="22"/>
        </w:rPr>
        <w:t>服务方案、人员配置方案、巡检方案、应急方案</w:t>
      </w:r>
    </w:p>
    <w:p w14:paraId="6F3B0BC3">
      <w:pPr>
        <w:numPr>
          <w:ilvl w:val="0"/>
          <w:numId w:val="21"/>
        </w:numPr>
        <w:spacing w:before="120" w:after="120" w:line="288" w:lineRule="auto"/>
        <w:ind w:left="0"/>
        <w:jc w:val="left"/>
      </w:pPr>
      <w:r>
        <w:rPr>
          <w:rFonts w:ascii="Arial" w:hAnsi="Arial" w:eastAsia="等线" w:cs="Arial"/>
          <w:sz w:val="22"/>
        </w:rPr>
        <w:t>人员证书、团队配置清单、设备工具清单</w:t>
      </w:r>
    </w:p>
    <w:p w14:paraId="0E21935F">
      <w:pPr>
        <w:numPr>
          <w:ilvl w:val="0"/>
          <w:numId w:val="22"/>
        </w:numPr>
        <w:spacing w:before="120" w:after="120" w:line="288" w:lineRule="auto"/>
        <w:ind w:left="0"/>
        <w:jc w:val="left"/>
      </w:pPr>
      <w:r>
        <w:rPr>
          <w:rFonts w:ascii="Arial" w:hAnsi="Arial" w:eastAsia="等线" w:cs="Arial"/>
          <w:sz w:val="22"/>
        </w:rPr>
        <w:t>投标报价明细表、售后服务承诺、质保承诺</w:t>
      </w:r>
    </w:p>
    <w:p w14:paraId="08B8FC92">
      <w:pPr>
        <w:numPr>
          <w:ilvl w:val="0"/>
          <w:numId w:val="23"/>
        </w:numPr>
        <w:spacing w:before="120" w:after="120" w:line="288" w:lineRule="auto"/>
        <w:ind w:left="0"/>
        <w:jc w:val="left"/>
      </w:pPr>
      <w:r>
        <w:rPr>
          <w:rFonts w:ascii="Arial" w:hAnsi="Arial" w:eastAsia="等线" w:cs="Arial"/>
          <w:sz w:val="22"/>
        </w:rPr>
        <w:t>招标文件要求的其他全部资料</w:t>
      </w:r>
    </w:p>
    <w:p w14:paraId="0BF8AB1F">
      <w:pPr>
        <w:spacing w:before="300" w:after="120" w:line="288" w:lineRule="auto"/>
        <w:ind w:left="0"/>
        <w:jc w:val="left"/>
        <w:outlineLvl w:val="2"/>
      </w:pPr>
      <w:bookmarkStart w:id="11" w:name="heading_14"/>
      <w:r>
        <w:rPr>
          <w:rFonts w:ascii="Arial" w:hAnsi="Arial" w:eastAsia="等线" w:cs="Arial"/>
          <w:b/>
          <w:sz w:val="30"/>
        </w:rPr>
        <w:t>三、投标报价要求</w:t>
      </w:r>
      <w:bookmarkEnd w:id="11"/>
    </w:p>
    <w:p w14:paraId="24D42766">
      <w:pPr>
        <w:numPr>
          <w:ilvl w:val="0"/>
          <w:numId w:val="24"/>
        </w:numPr>
        <w:spacing w:before="120" w:after="120" w:line="288" w:lineRule="auto"/>
        <w:ind w:left="0"/>
        <w:jc w:val="left"/>
      </w:pPr>
      <w:r>
        <w:rPr>
          <w:rFonts w:ascii="Arial" w:hAnsi="Arial" w:eastAsia="等线" w:cs="Arial"/>
          <w:sz w:val="22"/>
        </w:rPr>
        <w:t>本项目为</w:t>
      </w:r>
      <w:r>
        <w:rPr>
          <w:rFonts w:ascii="Arial" w:hAnsi="Arial" w:eastAsia="等线" w:cs="Arial"/>
          <w:b/>
          <w:sz w:val="22"/>
        </w:rPr>
        <w:t>固定总价包干</w:t>
      </w:r>
      <w:r>
        <w:rPr>
          <w:rFonts w:ascii="Arial" w:hAnsi="Arial" w:eastAsia="等线" w:cs="Arial"/>
          <w:sz w:val="22"/>
        </w:rPr>
        <w:t>报价，包含人工、交通、常规耗材、检测调试、维修、巡检、应急保障、税费、培训、台账整理等全部费用，</w:t>
      </w:r>
      <w:r>
        <w:rPr>
          <w:rFonts w:hint="eastAsia" w:ascii="Arial" w:hAnsi="Arial" w:eastAsia="等线" w:cs="Arial"/>
          <w:sz w:val="22"/>
          <w:lang w:val="en-US" w:eastAsia="zh-CN"/>
        </w:rPr>
        <w:t>除更换或维修设备、配件按照实际成本报价外</w:t>
      </w:r>
      <w:r>
        <w:rPr>
          <w:rFonts w:ascii="Arial" w:hAnsi="Arial" w:eastAsia="等线" w:cs="Arial"/>
          <w:sz w:val="22"/>
        </w:rPr>
        <w:t>采购人不再额外支付任何费用。</w:t>
      </w:r>
    </w:p>
    <w:p w14:paraId="7113BAC1">
      <w:pPr>
        <w:numPr>
          <w:ilvl w:val="0"/>
          <w:numId w:val="25"/>
        </w:numPr>
        <w:spacing w:before="120" w:after="120" w:line="288" w:lineRule="auto"/>
        <w:ind w:left="0"/>
        <w:jc w:val="left"/>
      </w:pPr>
      <w:r>
        <w:rPr>
          <w:rFonts w:ascii="Arial" w:hAnsi="Arial" w:eastAsia="等线" w:cs="Arial"/>
          <w:sz w:val="22"/>
        </w:rPr>
        <w:t>报价不得低于成本价，恶意低价、异常低价视为无效投标。</w:t>
      </w:r>
    </w:p>
    <w:p w14:paraId="642A555A">
      <w:pPr>
        <w:numPr>
          <w:ilvl w:val="0"/>
          <w:numId w:val="26"/>
        </w:numPr>
        <w:spacing w:before="120" w:after="120" w:line="288" w:lineRule="auto"/>
        <w:ind w:left="0"/>
        <w:jc w:val="left"/>
      </w:pPr>
      <w:r>
        <w:rPr>
          <w:rFonts w:ascii="Arial" w:hAnsi="Arial" w:eastAsia="等线" w:cs="Arial"/>
          <w:sz w:val="22"/>
        </w:rPr>
        <w:t>投标报价唯一，不接受选择性报价、浮动报价。</w:t>
      </w:r>
    </w:p>
    <w:p w14:paraId="2B4C6B72">
      <w:pPr>
        <w:spacing w:before="300" w:after="120" w:line="288" w:lineRule="auto"/>
        <w:ind w:left="0"/>
        <w:jc w:val="left"/>
        <w:outlineLvl w:val="2"/>
      </w:pPr>
      <w:bookmarkStart w:id="12" w:name="heading_15"/>
      <w:r>
        <w:rPr>
          <w:rFonts w:ascii="Arial" w:hAnsi="Arial" w:eastAsia="等线" w:cs="Arial"/>
          <w:b/>
          <w:sz w:val="30"/>
        </w:rPr>
        <w:t>四、投标有效期</w:t>
      </w:r>
      <w:bookmarkEnd w:id="12"/>
    </w:p>
    <w:p w14:paraId="0D483C75">
      <w:pPr>
        <w:spacing w:before="120" w:after="120" w:line="288" w:lineRule="auto"/>
        <w:ind w:left="0"/>
        <w:jc w:val="left"/>
      </w:pPr>
      <w:r>
        <w:rPr>
          <w:rFonts w:ascii="Arial" w:hAnsi="Arial" w:eastAsia="等线" w:cs="Arial"/>
          <w:sz w:val="22"/>
        </w:rPr>
        <w:t>自开标之日起 90 日历天，有效期内投标报价及所有承诺保持不变。</w:t>
      </w:r>
    </w:p>
    <w:p w14:paraId="3F851DC8">
      <w:pPr>
        <w:spacing w:before="300" w:after="120" w:line="288" w:lineRule="auto"/>
        <w:ind w:left="0"/>
        <w:jc w:val="left"/>
        <w:outlineLvl w:val="2"/>
      </w:pPr>
      <w:bookmarkStart w:id="13" w:name="heading_16"/>
      <w:r>
        <w:rPr>
          <w:rFonts w:ascii="Arial" w:hAnsi="Arial" w:eastAsia="等线" w:cs="Arial"/>
          <w:b/>
          <w:sz w:val="30"/>
        </w:rPr>
        <w:t>五、废标与无效投标情形</w:t>
      </w:r>
      <w:bookmarkEnd w:id="13"/>
    </w:p>
    <w:p w14:paraId="7EA8DAA6">
      <w:pPr>
        <w:numPr>
          <w:ilvl w:val="0"/>
          <w:numId w:val="27"/>
        </w:numPr>
        <w:spacing w:before="120" w:after="120" w:line="288" w:lineRule="auto"/>
        <w:ind w:left="0"/>
        <w:jc w:val="left"/>
      </w:pPr>
      <w:r>
        <w:rPr>
          <w:rFonts w:ascii="Arial" w:hAnsi="Arial" w:eastAsia="等线" w:cs="Arial"/>
          <w:sz w:val="22"/>
        </w:rPr>
        <w:t>投标文件逾期送达、未密封、未加盖公章、签字不全；</w:t>
      </w:r>
    </w:p>
    <w:p w14:paraId="2A058365">
      <w:pPr>
        <w:numPr>
          <w:ilvl w:val="0"/>
          <w:numId w:val="28"/>
        </w:numPr>
        <w:spacing w:before="120" w:after="120" w:line="288" w:lineRule="auto"/>
        <w:ind w:left="0"/>
        <w:jc w:val="left"/>
      </w:pPr>
      <w:r>
        <w:rPr>
          <w:rFonts w:ascii="Arial" w:hAnsi="Arial" w:eastAsia="等线" w:cs="Arial"/>
          <w:sz w:val="22"/>
        </w:rPr>
        <w:t>不满足投标人资格条件、提供虚假材料；</w:t>
      </w:r>
    </w:p>
    <w:p w14:paraId="3F83F1C5">
      <w:pPr>
        <w:numPr>
          <w:ilvl w:val="0"/>
          <w:numId w:val="29"/>
        </w:numPr>
        <w:spacing w:before="120" w:after="120" w:line="288" w:lineRule="auto"/>
        <w:ind w:left="0"/>
        <w:jc w:val="left"/>
      </w:pPr>
      <w:r>
        <w:rPr>
          <w:rFonts w:ascii="Arial" w:hAnsi="Arial" w:eastAsia="等线" w:cs="Arial"/>
          <w:sz w:val="22"/>
        </w:rPr>
        <w:t>投标报价超出最高限价；</w:t>
      </w:r>
    </w:p>
    <w:p w14:paraId="5A301BC5">
      <w:pPr>
        <w:numPr>
          <w:ilvl w:val="0"/>
          <w:numId w:val="30"/>
        </w:numPr>
        <w:spacing w:before="120" w:after="120" w:line="288" w:lineRule="auto"/>
        <w:ind w:left="0"/>
        <w:jc w:val="left"/>
      </w:pPr>
      <w:r>
        <w:rPr>
          <w:rFonts w:ascii="Arial" w:hAnsi="Arial" w:eastAsia="等线" w:cs="Arial"/>
          <w:sz w:val="22"/>
        </w:rPr>
        <w:t>未响应招标文件实质性服务要求；</w:t>
      </w:r>
    </w:p>
    <w:p w14:paraId="31F45F81">
      <w:pPr>
        <w:numPr>
          <w:ilvl w:val="0"/>
          <w:numId w:val="31"/>
        </w:numPr>
        <w:spacing w:before="120" w:after="120" w:line="288" w:lineRule="auto"/>
        <w:ind w:left="0"/>
        <w:jc w:val="left"/>
      </w:pPr>
      <w:r>
        <w:rPr>
          <w:rFonts w:ascii="Arial" w:hAnsi="Arial" w:eastAsia="等线" w:cs="Arial"/>
          <w:sz w:val="22"/>
        </w:rPr>
        <w:t>存在围标、串标、挂靠、转包等违规行为；</w:t>
      </w:r>
    </w:p>
    <w:p w14:paraId="28118FC2">
      <w:pPr>
        <w:numPr>
          <w:ilvl w:val="0"/>
          <w:numId w:val="32"/>
        </w:numPr>
        <w:spacing w:before="120" w:after="120" w:line="288" w:lineRule="auto"/>
        <w:ind w:left="0"/>
        <w:jc w:val="left"/>
      </w:pPr>
      <w:r>
        <w:rPr>
          <w:rFonts w:ascii="Arial" w:hAnsi="Arial" w:eastAsia="等线" w:cs="Arial"/>
          <w:sz w:val="22"/>
        </w:rPr>
        <w:t>评标委员会认定的其他无效情形。</w:t>
      </w:r>
    </w:p>
    <w:p w14:paraId="52562EB6">
      <w:pPr>
        <w:spacing w:before="320" w:after="120" w:line="288" w:lineRule="auto"/>
        <w:ind w:left="0"/>
        <w:jc w:val="left"/>
        <w:outlineLvl w:val="1"/>
      </w:pPr>
      <w:bookmarkStart w:id="14" w:name="heading_17"/>
      <w:r>
        <w:rPr>
          <w:rFonts w:ascii="Arial" w:hAnsi="Arial" w:eastAsia="等线" w:cs="Arial"/>
          <w:b/>
          <w:sz w:val="32"/>
        </w:rPr>
        <w:t>第三章 项目服务内容及技术要求</w:t>
      </w:r>
      <w:bookmarkEnd w:id="14"/>
    </w:p>
    <w:p w14:paraId="42F4091D">
      <w:pPr>
        <w:spacing w:before="300" w:after="120" w:line="288" w:lineRule="auto"/>
        <w:ind w:left="0"/>
        <w:jc w:val="left"/>
        <w:outlineLvl w:val="2"/>
      </w:pPr>
      <w:bookmarkStart w:id="15" w:name="heading_18"/>
      <w:r>
        <w:rPr>
          <w:rFonts w:ascii="Arial" w:hAnsi="Arial" w:eastAsia="等线" w:cs="Arial"/>
          <w:b/>
          <w:sz w:val="30"/>
        </w:rPr>
        <w:t>一、服务覆盖弱电系统范围（全校全覆盖）</w:t>
      </w:r>
      <w:bookmarkEnd w:id="15"/>
    </w:p>
    <w:p w14:paraId="4EDC43A9">
      <w:pPr>
        <w:numPr>
          <w:ilvl w:val="0"/>
          <w:numId w:val="0"/>
        </w:numPr>
        <w:spacing w:before="120" w:after="120" w:line="288" w:lineRule="auto"/>
        <w:jc w:val="left"/>
      </w:pPr>
      <w:r>
        <w:rPr>
          <w:rFonts w:hint="eastAsia" w:ascii="Arial" w:hAnsi="Arial" w:eastAsia="等线" w:cs="Arial"/>
          <w:b/>
          <w:sz w:val="22"/>
          <w:lang w:val="en-US" w:eastAsia="zh-CN"/>
        </w:rPr>
        <w:t xml:space="preserve">1.    </w:t>
      </w:r>
      <w:r>
        <w:rPr>
          <w:rFonts w:ascii="Arial" w:hAnsi="Arial" w:eastAsia="等线" w:cs="Arial"/>
          <w:b/>
          <w:sz w:val="22"/>
        </w:rPr>
        <w:t>校园网络系统</w:t>
      </w:r>
      <w:r>
        <w:rPr>
          <w:rFonts w:ascii="Arial" w:hAnsi="Arial" w:eastAsia="等线" w:cs="Arial"/>
          <w:sz w:val="22"/>
        </w:rPr>
        <w:t>：核心机房、交换机、AP 无线覆盖、综合布线、机柜、配线架、光纤链路、教室网络点位、办公网络点位运维。</w:t>
      </w:r>
    </w:p>
    <w:p w14:paraId="35D04A64">
      <w:pPr>
        <w:numPr>
          <w:ilvl w:val="0"/>
          <w:numId w:val="0"/>
        </w:numPr>
        <w:spacing w:before="120" w:after="120" w:line="288" w:lineRule="auto"/>
        <w:jc w:val="left"/>
      </w:pPr>
      <w:r>
        <w:rPr>
          <w:rFonts w:hint="eastAsia" w:ascii="Arial" w:hAnsi="Arial" w:eastAsia="等线" w:cs="Arial"/>
          <w:b/>
          <w:sz w:val="22"/>
          <w:lang w:val="en-US" w:eastAsia="zh-CN"/>
        </w:rPr>
        <w:t xml:space="preserve">2.    </w:t>
      </w:r>
      <w:r>
        <w:rPr>
          <w:rFonts w:ascii="Arial" w:hAnsi="Arial" w:eastAsia="等线" w:cs="Arial"/>
          <w:b/>
          <w:sz w:val="22"/>
        </w:rPr>
        <w:t>视频监控系统</w:t>
      </w:r>
      <w:r>
        <w:rPr>
          <w:rFonts w:ascii="Arial" w:hAnsi="Arial" w:eastAsia="等线" w:cs="Arial"/>
          <w:sz w:val="22"/>
        </w:rPr>
        <w:t>：全校高清摄像头、NVR 存储、监控大屏、监控服务器、线路、电源、立杆设备运维，保障画面完整、录像正常、回放合规、无遮挡无故障。</w:t>
      </w:r>
    </w:p>
    <w:p w14:paraId="7CB1BEEE">
      <w:pPr>
        <w:numPr>
          <w:ilvl w:val="0"/>
          <w:numId w:val="0"/>
        </w:numPr>
        <w:spacing w:before="120" w:after="120" w:line="288" w:lineRule="auto"/>
        <w:jc w:val="left"/>
      </w:pPr>
      <w:r>
        <w:rPr>
          <w:rFonts w:hint="eastAsia" w:ascii="Arial" w:hAnsi="Arial" w:eastAsia="等线" w:cs="Arial"/>
          <w:b/>
          <w:sz w:val="22"/>
          <w:lang w:val="en-US" w:eastAsia="zh-CN"/>
        </w:rPr>
        <w:t xml:space="preserve">3.   </w:t>
      </w:r>
      <w:r>
        <w:rPr>
          <w:rFonts w:ascii="Arial" w:hAnsi="Arial" w:eastAsia="等线" w:cs="Arial"/>
          <w:b/>
          <w:sz w:val="22"/>
        </w:rPr>
        <w:t>校园广播系统</w:t>
      </w:r>
      <w:r>
        <w:rPr>
          <w:rFonts w:ascii="Arial" w:hAnsi="Arial" w:eastAsia="等线" w:cs="Arial"/>
          <w:sz w:val="22"/>
        </w:rPr>
        <w:t>：主控设备、功放、音柱、教室音箱、</w:t>
      </w:r>
      <w:r>
        <w:rPr>
          <w:rFonts w:hint="eastAsia" w:ascii="Arial" w:hAnsi="Arial" w:eastAsia="等线" w:cs="Arial"/>
          <w:sz w:val="22"/>
          <w:lang w:val="en-US" w:eastAsia="zh-CN"/>
        </w:rPr>
        <w:t>报告厅、气膜体育馆、</w:t>
      </w:r>
      <w:r>
        <w:rPr>
          <w:rFonts w:ascii="Arial" w:hAnsi="Arial" w:eastAsia="等线" w:cs="Arial"/>
          <w:sz w:val="22"/>
        </w:rPr>
        <w:t>运动场音响系统运维调试。</w:t>
      </w:r>
    </w:p>
    <w:p w14:paraId="79FE4487">
      <w:pPr>
        <w:numPr>
          <w:ilvl w:val="0"/>
          <w:numId w:val="0"/>
        </w:numPr>
        <w:spacing w:before="120" w:after="120" w:line="288" w:lineRule="auto"/>
        <w:jc w:val="left"/>
      </w:pPr>
      <w:r>
        <w:rPr>
          <w:rFonts w:hint="eastAsia" w:ascii="Arial" w:hAnsi="Arial" w:eastAsia="等线" w:cs="Arial"/>
          <w:b/>
          <w:sz w:val="22"/>
          <w:lang w:val="en-US" w:eastAsia="zh-CN"/>
        </w:rPr>
        <w:t xml:space="preserve">4.    </w:t>
      </w:r>
      <w:r>
        <w:rPr>
          <w:rFonts w:ascii="Arial" w:hAnsi="Arial" w:eastAsia="等线" w:cs="Arial"/>
          <w:b/>
          <w:sz w:val="22"/>
        </w:rPr>
        <w:t>多媒体教学系统</w:t>
      </w:r>
      <w:r>
        <w:rPr>
          <w:rFonts w:ascii="Arial" w:hAnsi="Arial" w:eastAsia="等线" w:cs="Arial"/>
          <w:sz w:val="22"/>
        </w:rPr>
        <w:t>：</w:t>
      </w:r>
      <w:r>
        <w:rPr>
          <w:rFonts w:hint="eastAsia" w:ascii="Arial" w:hAnsi="Arial" w:eastAsia="等线" w:cs="Arial"/>
          <w:sz w:val="22"/>
          <w:lang w:val="en-US" w:eastAsia="zh-CN"/>
        </w:rPr>
        <w:t>办公电脑、笔记本电脑、</w:t>
      </w:r>
      <w:r>
        <w:rPr>
          <w:rFonts w:ascii="Arial" w:hAnsi="Arial" w:eastAsia="等线" w:cs="Arial"/>
          <w:sz w:val="22"/>
        </w:rPr>
        <w:t>教室智慧黑板、</w:t>
      </w:r>
      <w:r>
        <w:rPr>
          <w:rFonts w:hint="eastAsia" w:ascii="Arial" w:hAnsi="Arial" w:eastAsia="等线" w:cs="Arial"/>
          <w:sz w:val="22"/>
          <w:lang w:val="en-US" w:eastAsia="zh-CN"/>
        </w:rPr>
        <w:t>光能版</w:t>
      </w:r>
      <w:r>
        <w:rPr>
          <w:rFonts w:ascii="Arial" w:hAnsi="Arial" w:eastAsia="等线" w:cs="Arial"/>
          <w:sz w:val="22"/>
        </w:rPr>
        <w:t>、讲台弱电线路、教学终端日常维保。</w:t>
      </w:r>
    </w:p>
    <w:p w14:paraId="5F813CC4">
      <w:pPr>
        <w:numPr>
          <w:ilvl w:val="0"/>
          <w:numId w:val="0"/>
        </w:numPr>
        <w:spacing w:before="120" w:after="120" w:line="288" w:lineRule="auto"/>
        <w:jc w:val="left"/>
      </w:pPr>
      <w:r>
        <w:rPr>
          <w:rFonts w:hint="eastAsia" w:ascii="Arial" w:hAnsi="Arial" w:eastAsia="等线" w:cs="Arial"/>
          <w:b/>
          <w:sz w:val="22"/>
          <w:lang w:val="en-US" w:eastAsia="zh-CN"/>
        </w:rPr>
        <w:t xml:space="preserve">5.     </w:t>
      </w:r>
      <w:r>
        <w:rPr>
          <w:rFonts w:ascii="Arial" w:hAnsi="Arial" w:eastAsia="等线" w:cs="Arial"/>
          <w:b/>
          <w:sz w:val="22"/>
        </w:rPr>
        <w:t>机房弱电系统</w:t>
      </w:r>
      <w:r>
        <w:rPr>
          <w:rFonts w:ascii="Arial" w:hAnsi="Arial" w:eastAsia="等线" w:cs="Arial"/>
          <w:sz w:val="22"/>
        </w:rPr>
        <w:t>：机房 UPS、配电、防雷、机柜理线、消防联动、设备除尘巡检。</w:t>
      </w:r>
    </w:p>
    <w:p w14:paraId="303C6719">
      <w:pPr>
        <w:numPr>
          <w:ilvl w:val="0"/>
          <w:numId w:val="0"/>
        </w:numPr>
        <w:spacing w:before="120" w:after="120" w:line="288" w:lineRule="auto"/>
        <w:jc w:val="left"/>
      </w:pPr>
      <w:r>
        <w:rPr>
          <w:rFonts w:hint="eastAsia" w:ascii="Arial" w:hAnsi="Arial" w:eastAsia="等线" w:cs="Arial"/>
          <w:b/>
          <w:sz w:val="22"/>
          <w:lang w:val="en-US" w:eastAsia="zh-CN"/>
        </w:rPr>
        <w:t xml:space="preserve">6.     </w:t>
      </w:r>
      <w:r>
        <w:rPr>
          <w:rFonts w:ascii="Arial" w:hAnsi="Arial" w:eastAsia="等线" w:cs="Arial"/>
          <w:b/>
          <w:sz w:val="22"/>
        </w:rPr>
        <w:t>弱电配套工程</w:t>
      </w:r>
      <w:r>
        <w:rPr>
          <w:rFonts w:ascii="Arial" w:hAnsi="Arial" w:eastAsia="等线" w:cs="Arial"/>
          <w:sz w:val="22"/>
        </w:rPr>
        <w:t>：所有弱电桥架、线管、电源线、网线、光纤、接地系统、防雷系统排查维护。</w:t>
      </w:r>
    </w:p>
    <w:p w14:paraId="52CB2F95">
      <w:pPr>
        <w:numPr>
          <w:ilvl w:val="0"/>
          <w:numId w:val="0"/>
        </w:numPr>
        <w:spacing w:before="120" w:after="120" w:line="288" w:lineRule="auto"/>
        <w:jc w:val="left"/>
      </w:pPr>
      <w:r>
        <w:rPr>
          <w:rFonts w:hint="eastAsia" w:ascii="Arial" w:hAnsi="Arial" w:eastAsia="等线" w:cs="Arial"/>
          <w:b/>
          <w:sz w:val="22"/>
          <w:lang w:val="en-US" w:eastAsia="zh-CN"/>
        </w:rPr>
        <w:t xml:space="preserve">7.     </w:t>
      </w:r>
      <w:r>
        <w:rPr>
          <w:rFonts w:ascii="Arial" w:hAnsi="Arial" w:eastAsia="等线" w:cs="Arial"/>
          <w:b/>
          <w:sz w:val="22"/>
        </w:rPr>
        <w:t>明厨亮灶、食堂安防系统</w:t>
      </w:r>
      <w:r>
        <w:rPr>
          <w:rFonts w:ascii="Arial" w:hAnsi="Arial" w:eastAsia="等线" w:cs="Arial"/>
          <w:sz w:val="22"/>
        </w:rPr>
        <w:t>：食堂监控、对讲、传输链路运维，保障常态化合规使用。</w:t>
      </w:r>
    </w:p>
    <w:p w14:paraId="2A727FA3">
      <w:pPr>
        <w:spacing w:before="300" w:after="120" w:line="288" w:lineRule="auto"/>
        <w:ind w:left="0"/>
        <w:jc w:val="left"/>
        <w:outlineLvl w:val="2"/>
      </w:pPr>
      <w:bookmarkStart w:id="16" w:name="heading_19"/>
      <w:r>
        <w:rPr>
          <w:rFonts w:ascii="Arial" w:hAnsi="Arial" w:eastAsia="等线" w:cs="Arial"/>
          <w:b/>
          <w:sz w:val="30"/>
        </w:rPr>
        <w:t>二、常态化日常运维服务要求</w:t>
      </w:r>
      <w:bookmarkEnd w:id="16"/>
    </w:p>
    <w:p w14:paraId="68CF24D0">
      <w:pPr>
        <w:numPr>
          <w:ilvl w:val="0"/>
          <w:numId w:val="33"/>
        </w:numPr>
        <w:spacing w:before="120" w:after="120" w:line="288" w:lineRule="auto"/>
        <w:ind w:left="0"/>
        <w:jc w:val="left"/>
      </w:pPr>
      <w:r>
        <w:rPr>
          <w:rFonts w:ascii="Arial" w:hAnsi="Arial" w:eastAsia="等线" w:cs="Arial"/>
          <w:b/>
          <w:sz w:val="22"/>
        </w:rPr>
        <w:t>日常巡检</w:t>
      </w:r>
    </w:p>
    <w:p w14:paraId="73831247">
      <w:pPr>
        <w:numPr>
          <w:ilvl w:val="0"/>
          <w:numId w:val="34"/>
        </w:numPr>
        <w:spacing w:before="120" w:after="120" w:line="288" w:lineRule="auto"/>
        <w:ind w:left="0"/>
        <w:jc w:val="left"/>
      </w:pPr>
      <w:r>
        <w:rPr>
          <w:rFonts w:ascii="Arial" w:hAnsi="Arial" w:eastAsia="等线" w:cs="Arial"/>
          <w:sz w:val="22"/>
        </w:rPr>
        <w:t>每</w:t>
      </w:r>
      <w:r>
        <w:rPr>
          <w:rFonts w:hint="eastAsia" w:ascii="Arial" w:hAnsi="Arial" w:eastAsia="等线" w:cs="Arial"/>
          <w:sz w:val="22"/>
          <w:lang w:val="en-US" w:eastAsia="zh-CN"/>
        </w:rPr>
        <w:t>学期</w:t>
      </w:r>
      <w:r>
        <w:rPr>
          <w:rFonts w:ascii="Arial" w:hAnsi="Arial" w:eastAsia="等线" w:cs="Arial"/>
          <w:sz w:val="22"/>
        </w:rPr>
        <w:t>全覆盖巡检 1 次，对全校所有弱电点位、机房、设备逐一排查；</w:t>
      </w:r>
    </w:p>
    <w:p w14:paraId="06E1B96E">
      <w:pPr>
        <w:numPr>
          <w:ilvl w:val="0"/>
          <w:numId w:val="35"/>
        </w:numPr>
        <w:spacing w:before="120" w:after="120" w:line="288" w:lineRule="auto"/>
        <w:ind w:left="0"/>
        <w:jc w:val="left"/>
      </w:pPr>
      <w:r>
        <w:rPr>
          <w:rFonts w:ascii="Arial" w:hAnsi="Arial" w:eastAsia="等线" w:cs="Arial"/>
          <w:sz w:val="22"/>
        </w:rPr>
        <w:t>每</w:t>
      </w:r>
      <w:r>
        <w:rPr>
          <w:rFonts w:hint="eastAsia" w:ascii="Arial" w:hAnsi="Arial" w:eastAsia="等线" w:cs="Arial"/>
          <w:sz w:val="22"/>
          <w:lang w:val="en-US" w:eastAsia="zh-CN"/>
        </w:rPr>
        <w:t>学期</w:t>
      </w:r>
      <w:r>
        <w:rPr>
          <w:rFonts w:ascii="Arial" w:hAnsi="Arial" w:eastAsia="等线" w:cs="Arial"/>
          <w:sz w:val="22"/>
        </w:rPr>
        <w:t>出具</w:t>
      </w:r>
      <w:r>
        <w:rPr>
          <w:rFonts w:ascii="Arial" w:hAnsi="Arial" w:eastAsia="等线" w:cs="Arial"/>
          <w:b/>
          <w:sz w:val="22"/>
        </w:rPr>
        <w:t>正式巡检报告、问题整改台账、设备状态统计表</w:t>
      </w:r>
      <w:r>
        <w:rPr>
          <w:rFonts w:ascii="Arial" w:hAnsi="Arial" w:eastAsia="等线" w:cs="Arial"/>
          <w:sz w:val="22"/>
        </w:rPr>
        <w:t>；</w:t>
      </w:r>
    </w:p>
    <w:p w14:paraId="59783115">
      <w:pPr>
        <w:numPr>
          <w:ilvl w:val="0"/>
          <w:numId w:val="36"/>
        </w:numPr>
        <w:spacing w:before="120" w:after="120" w:line="288" w:lineRule="auto"/>
        <w:ind w:left="0"/>
        <w:jc w:val="left"/>
      </w:pPr>
      <w:r>
        <w:rPr>
          <w:rFonts w:ascii="Arial" w:hAnsi="Arial" w:eastAsia="等线" w:cs="Arial"/>
          <w:sz w:val="22"/>
        </w:rPr>
        <w:t>重点排查线路老化、松动、积水、破损、设备死机、录像异常、广播无声、网络卡顿等隐患。</w:t>
      </w:r>
    </w:p>
    <w:p w14:paraId="72175B2D">
      <w:pPr>
        <w:numPr>
          <w:ilvl w:val="0"/>
          <w:numId w:val="37"/>
        </w:numPr>
        <w:spacing w:before="120" w:after="120" w:line="288" w:lineRule="auto"/>
        <w:ind w:left="0"/>
        <w:jc w:val="left"/>
      </w:pPr>
      <w:r>
        <w:rPr>
          <w:rFonts w:ascii="Arial" w:hAnsi="Arial" w:eastAsia="等线" w:cs="Arial"/>
          <w:b/>
          <w:sz w:val="22"/>
        </w:rPr>
        <w:t>设备保养</w:t>
      </w:r>
    </w:p>
    <w:p w14:paraId="2A1DA966">
      <w:pPr>
        <w:numPr>
          <w:ilvl w:val="0"/>
          <w:numId w:val="38"/>
        </w:numPr>
        <w:spacing w:before="120" w:after="120" w:line="288" w:lineRule="auto"/>
        <w:ind w:left="0"/>
        <w:jc w:val="left"/>
      </w:pPr>
      <w:r>
        <w:rPr>
          <w:rFonts w:ascii="Arial" w:hAnsi="Arial" w:eastAsia="等线" w:cs="Arial"/>
          <w:sz w:val="22"/>
        </w:rPr>
        <w:t>季度机房深度除尘、设备清洁、机柜理线、标签更新；</w:t>
      </w:r>
    </w:p>
    <w:p w14:paraId="336300D3">
      <w:pPr>
        <w:numPr>
          <w:ilvl w:val="0"/>
          <w:numId w:val="39"/>
        </w:numPr>
        <w:spacing w:before="120" w:after="120" w:line="288" w:lineRule="auto"/>
        <w:ind w:left="0"/>
        <w:jc w:val="left"/>
      </w:pPr>
      <w:r>
        <w:rPr>
          <w:rFonts w:ascii="Arial" w:hAnsi="Arial" w:eastAsia="等线" w:cs="Arial"/>
          <w:sz w:val="22"/>
        </w:rPr>
        <w:t>定期</w:t>
      </w:r>
      <w:r>
        <w:rPr>
          <w:rFonts w:hint="eastAsia" w:ascii="Arial" w:hAnsi="Arial" w:eastAsia="等线" w:cs="Arial"/>
          <w:sz w:val="22"/>
          <w:lang w:val="en-US" w:eastAsia="zh-CN"/>
        </w:rPr>
        <w:t>查看校园监控平台</w:t>
      </w:r>
      <w:r>
        <w:rPr>
          <w:rFonts w:ascii="Arial" w:hAnsi="Arial" w:eastAsia="等线" w:cs="Arial"/>
          <w:sz w:val="22"/>
        </w:rPr>
        <w:t>、监控存储策略、网络带宽优化；</w:t>
      </w:r>
    </w:p>
    <w:p w14:paraId="766C8E74">
      <w:pPr>
        <w:numPr>
          <w:ilvl w:val="0"/>
          <w:numId w:val="40"/>
        </w:numPr>
        <w:spacing w:before="120" w:after="120" w:line="288" w:lineRule="auto"/>
        <w:ind w:left="0"/>
        <w:jc w:val="left"/>
      </w:pPr>
      <w:r>
        <w:rPr>
          <w:rFonts w:ascii="Arial" w:hAnsi="Arial" w:eastAsia="等线" w:cs="Arial"/>
          <w:sz w:val="22"/>
        </w:rPr>
        <w:t>对老旧设备、隐患点位建立预警台账，及时上报校方。</w:t>
      </w:r>
    </w:p>
    <w:p w14:paraId="531AAF4D">
      <w:pPr>
        <w:numPr>
          <w:ilvl w:val="0"/>
          <w:numId w:val="41"/>
        </w:numPr>
        <w:spacing w:before="120" w:after="120" w:line="288" w:lineRule="auto"/>
        <w:ind w:left="0"/>
        <w:jc w:val="left"/>
      </w:pPr>
      <w:r>
        <w:rPr>
          <w:rFonts w:ascii="Arial" w:hAnsi="Arial" w:eastAsia="等线" w:cs="Arial"/>
          <w:b/>
          <w:sz w:val="22"/>
        </w:rPr>
        <w:t>故障维修</w:t>
      </w:r>
    </w:p>
    <w:p w14:paraId="54C9BB06">
      <w:pPr>
        <w:numPr>
          <w:ilvl w:val="0"/>
          <w:numId w:val="42"/>
        </w:numPr>
        <w:spacing w:before="120" w:after="120" w:line="288" w:lineRule="auto"/>
        <w:ind w:left="0"/>
        <w:jc w:val="left"/>
      </w:pPr>
      <w:r>
        <w:rPr>
          <w:rFonts w:ascii="Arial" w:hAnsi="Arial" w:eastAsia="等线" w:cs="Arial"/>
          <w:b/>
          <w:sz w:val="22"/>
        </w:rPr>
        <w:t>普通故障</w:t>
      </w:r>
      <w:r>
        <w:rPr>
          <w:rFonts w:ascii="Arial" w:hAnsi="Arial" w:eastAsia="等线" w:cs="Arial"/>
          <w:sz w:val="22"/>
        </w:rPr>
        <w:t>：2 小时内响应，4 小时内修复；</w:t>
      </w:r>
    </w:p>
    <w:p w14:paraId="38820336">
      <w:pPr>
        <w:numPr>
          <w:ilvl w:val="0"/>
          <w:numId w:val="43"/>
        </w:numPr>
        <w:spacing w:before="120" w:after="120" w:line="288" w:lineRule="auto"/>
        <w:ind w:left="0"/>
        <w:jc w:val="left"/>
      </w:pPr>
      <w:r>
        <w:rPr>
          <w:rFonts w:ascii="Arial" w:hAnsi="Arial" w:eastAsia="等线" w:cs="Arial"/>
          <w:b/>
          <w:sz w:val="22"/>
        </w:rPr>
        <w:t>重大故障（机房瘫痪、全校断网、监控大面积离线、广播系统瘫痪）</w:t>
      </w:r>
      <w:r>
        <w:rPr>
          <w:rFonts w:ascii="Arial" w:hAnsi="Arial" w:eastAsia="等线" w:cs="Arial"/>
          <w:sz w:val="22"/>
        </w:rPr>
        <w:t>：30 分钟响应，现场处置，优先恢复系统运行；</w:t>
      </w:r>
    </w:p>
    <w:p w14:paraId="649C733A">
      <w:pPr>
        <w:numPr>
          <w:ilvl w:val="0"/>
          <w:numId w:val="44"/>
        </w:numPr>
        <w:spacing w:before="120" w:after="120" w:line="288" w:lineRule="auto"/>
        <w:ind w:left="0"/>
        <w:jc w:val="left"/>
      </w:pPr>
      <w:r>
        <w:rPr>
          <w:rFonts w:ascii="Arial" w:hAnsi="Arial" w:eastAsia="等线" w:cs="Arial"/>
          <w:sz w:val="22"/>
        </w:rPr>
        <w:t>所有故障做到</w:t>
      </w:r>
      <w:r>
        <w:rPr>
          <w:rFonts w:ascii="Arial" w:hAnsi="Arial" w:eastAsia="等线" w:cs="Arial"/>
          <w:b/>
          <w:sz w:val="22"/>
        </w:rPr>
        <w:t>有记录、有处置、有回访、有闭环</w:t>
      </w:r>
      <w:r>
        <w:rPr>
          <w:rFonts w:ascii="Arial" w:hAnsi="Arial" w:eastAsia="等线" w:cs="Arial"/>
          <w:sz w:val="22"/>
        </w:rPr>
        <w:t>。</w:t>
      </w:r>
    </w:p>
    <w:p w14:paraId="1910CE2C">
      <w:pPr>
        <w:spacing w:before="300" w:after="120" w:line="288" w:lineRule="auto"/>
        <w:ind w:left="0"/>
        <w:jc w:val="left"/>
        <w:outlineLvl w:val="2"/>
      </w:pPr>
      <w:bookmarkStart w:id="17" w:name="heading_20"/>
      <w:r>
        <w:rPr>
          <w:rFonts w:ascii="Arial" w:hAnsi="Arial" w:eastAsia="等线" w:cs="Arial"/>
          <w:b/>
          <w:sz w:val="30"/>
        </w:rPr>
        <w:t>三、驻场及人员要求</w:t>
      </w:r>
      <w:bookmarkEnd w:id="17"/>
    </w:p>
    <w:p w14:paraId="04F21765">
      <w:pPr>
        <w:numPr>
          <w:ilvl w:val="0"/>
          <w:numId w:val="0"/>
        </w:numPr>
        <w:spacing w:before="120" w:after="120" w:line="288" w:lineRule="auto"/>
        <w:jc w:val="left"/>
      </w:pPr>
      <w:r>
        <w:rPr>
          <w:rFonts w:hint="eastAsia" w:ascii="Arial" w:hAnsi="Arial" w:eastAsia="等线" w:cs="Arial"/>
          <w:sz w:val="22"/>
          <w:lang w:val="en-US" w:eastAsia="zh-CN"/>
        </w:rPr>
        <w:t xml:space="preserve">1.    </w:t>
      </w:r>
      <w:r>
        <w:rPr>
          <w:rFonts w:ascii="Arial" w:hAnsi="Arial" w:eastAsia="等线" w:cs="Arial"/>
          <w:sz w:val="22"/>
        </w:rPr>
        <w:t>配备项目负责人 1 名、应急技术工程师不少于 2 名，保障节假日、寒暑假、突发故障支援。</w:t>
      </w:r>
    </w:p>
    <w:p w14:paraId="66AF81F2">
      <w:pPr>
        <w:numPr>
          <w:ilvl w:val="0"/>
          <w:numId w:val="0"/>
        </w:numPr>
        <w:spacing w:before="120" w:after="120" w:line="288" w:lineRule="auto"/>
        <w:jc w:val="left"/>
      </w:pPr>
      <w:r>
        <w:rPr>
          <w:rFonts w:hint="eastAsia" w:ascii="Arial" w:hAnsi="Arial" w:eastAsia="等线" w:cs="Arial"/>
          <w:sz w:val="22"/>
          <w:lang w:val="en-US" w:eastAsia="zh-CN"/>
        </w:rPr>
        <w:t xml:space="preserve">2.    </w:t>
      </w:r>
      <w:r>
        <w:rPr>
          <w:rFonts w:ascii="Arial" w:hAnsi="Arial" w:eastAsia="等线" w:cs="Arial"/>
          <w:sz w:val="22"/>
        </w:rPr>
        <w:t>运维人员须无违法记录，着装规范、文明服务，遵守学校规章制度。</w:t>
      </w:r>
    </w:p>
    <w:p w14:paraId="2EFF7328">
      <w:pPr>
        <w:numPr>
          <w:ilvl w:val="0"/>
          <w:numId w:val="0"/>
        </w:numPr>
        <w:spacing w:before="120" w:after="120" w:line="288" w:lineRule="auto"/>
        <w:jc w:val="left"/>
      </w:pPr>
      <w:r>
        <w:rPr>
          <w:rFonts w:hint="eastAsia" w:ascii="Arial" w:hAnsi="Arial" w:eastAsia="等线" w:cs="Arial"/>
          <w:sz w:val="22"/>
          <w:lang w:val="en-US" w:eastAsia="zh-CN"/>
        </w:rPr>
        <w:t xml:space="preserve">3.    </w:t>
      </w:r>
      <w:r>
        <w:rPr>
          <w:rFonts w:ascii="Arial" w:hAnsi="Arial" w:eastAsia="等线" w:cs="Arial"/>
          <w:sz w:val="22"/>
        </w:rPr>
        <w:t>定期参加学校安全培训、保密培训，严格遵守校园数据保密规定，严禁私自拷贝、外传校园监控、师生数据。</w:t>
      </w:r>
    </w:p>
    <w:p w14:paraId="7BC024AC">
      <w:pPr>
        <w:spacing w:before="300" w:after="120" w:line="288" w:lineRule="auto"/>
        <w:ind w:left="0"/>
        <w:jc w:val="left"/>
        <w:outlineLvl w:val="2"/>
      </w:pPr>
      <w:bookmarkStart w:id="18" w:name="heading_21"/>
      <w:r>
        <w:rPr>
          <w:rFonts w:ascii="Arial" w:hAnsi="Arial" w:eastAsia="等线" w:cs="Arial"/>
          <w:b/>
          <w:sz w:val="30"/>
        </w:rPr>
        <w:t>四、重点专项服务内容</w:t>
      </w:r>
      <w:bookmarkEnd w:id="18"/>
    </w:p>
    <w:p w14:paraId="5082FCF6">
      <w:pPr>
        <w:numPr>
          <w:ilvl w:val="0"/>
          <w:numId w:val="45"/>
        </w:numPr>
        <w:spacing w:before="120" w:after="120" w:line="288" w:lineRule="auto"/>
        <w:ind w:left="0"/>
        <w:jc w:val="left"/>
      </w:pPr>
      <w:r>
        <w:rPr>
          <w:rFonts w:ascii="Arial" w:hAnsi="Arial" w:eastAsia="等线" w:cs="Arial"/>
          <w:b/>
          <w:sz w:val="22"/>
        </w:rPr>
        <w:t>重大活动保障</w:t>
      </w:r>
      <w:r>
        <w:rPr>
          <w:rFonts w:ascii="Arial" w:hAnsi="Arial" w:eastAsia="等线" w:cs="Arial"/>
          <w:sz w:val="22"/>
        </w:rPr>
        <w:t>：学校考试、运动会、汇演、会议、上级检查等，全程现场技术值守，提前调试、全程保障、事后复检。</w:t>
      </w:r>
    </w:p>
    <w:p w14:paraId="5C9991CA">
      <w:pPr>
        <w:numPr>
          <w:ilvl w:val="0"/>
          <w:numId w:val="46"/>
        </w:numPr>
        <w:spacing w:before="120" w:after="120" w:line="288" w:lineRule="auto"/>
        <w:ind w:left="0"/>
        <w:jc w:val="left"/>
      </w:pPr>
      <w:r>
        <w:rPr>
          <w:rFonts w:ascii="Arial" w:hAnsi="Arial" w:eastAsia="等线" w:cs="Arial"/>
          <w:b/>
          <w:sz w:val="22"/>
        </w:rPr>
        <w:t>寒暑假专项维保</w:t>
      </w:r>
      <w:r>
        <w:rPr>
          <w:rFonts w:ascii="Arial" w:hAnsi="Arial" w:eastAsia="等线" w:cs="Arial"/>
          <w:sz w:val="22"/>
        </w:rPr>
        <w:t>：假期开展全校弱电系统深度排查、设备保养、线路整改、机房全面维护，开学前完成全系统试运行检测。</w:t>
      </w:r>
    </w:p>
    <w:p w14:paraId="689D1B05">
      <w:pPr>
        <w:numPr>
          <w:ilvl w:val="0"/>
          <w:numId w:val="47"/>
        </w:numPr>
        <w:spacing w:before="120" w:after="120" w:line="288" w:lineRule="auto"/>
        <w:ind w:left="0"/>
        <w:jc w:val="left"/>
      </w:pPr>
      <w:r>
        <w:rPr>
          <w:rFonts w:ascii="Arial" w:hAnsi="Arial" w:eastAsia="等线" w:cs="Arial"/>
          <w:b/>
          <w:sz w:val="22"/>
        </w:rPr>
        <w:t>台账标准化建设</w:t>
      </w:r>
      <w:r>
        <w:rPr>
          <w:rFonts w:ascii="Arial" w:hAnsi="Arial" w:eastAsia="等线" w:cs="Arial"/>
          <w:sz w:val="22"/>
        </w:rPr>
        <w:t>：建立完整弱电设备台账、点位台账、故障台账、巡检台账、维保台账，动态更新，可随时备查。</w:t>
      </w:r>
    </w:p>
    <w:p w14:paraId="05139360">
      <w:pPr>
        <w:numPr>
          <w:ilvl w:val="0"/>
          <w:numId w:val="48"/>
        </w:numPr>
        <w:spacing w:before="120" w:after="120" w:line="288" w:lineRule="auto"/>
        <w:ind w:left="0"/>
        <w:jc w:val="left"/>
      </w:pPr>
      <w:r>
        <w:rPr>
          <w:rFonts w:ascii="Arial" w:hAnsi="Arial" w:eastAsia="等线" w:cs="Arial"/>
          <w:b/>
          <w:sz w:val="22"/>
        </w:rPr>
        <w:t>系统优化调试</w:t>
      </w:r>
      <w:r>
        <w:rPr>
          <w:rFonts w:ascii="Arial" w:hAnsi="Arial" w:eastAsia="等线" w:cs="Arial"/>
          <w:sz w:val="22"/>
        </w:rPr>
        <w:t>：定期优化网络卡顿、广播杂音、监控模糊、点位死角、信号不稳定等常见问题。</w:t>
      </w:r>
    </w:p>
    <w:p w14:paraId="1D5D7A56">
      <w:pPr>
        <w:numPr>
          <w:ilvl w:val="0"/>
          <w:numId w:val="49"/>
        </w:numPr>
        <w:spacing w:before="120" w:after="120" w:line="288" w:lineRule="auto"/>
        <w:ind w:left="0"/>
        <w:jc w:val="left"/>
      </w:pPr>
      <w:r>
        <w:rPr>
          <w:rFonts w:ascii="Arial" w:hAnsi="Arial" w:eastAsia="等线" w:cs="Arial"/>
          <w:b/>
          <w:sz w:val="22"/>
        </w:rPr>
        <w:t>安全合规保障</w:t>
      </w:r>
      <w:r>
        <w:rPr>
          <w:rFonts w:ascii="Arial" w:hAnsi="Arial" w:eastAsia="等线" w:cs="Arial"/>
          <w:sz w:val="22"/>
        </w:rPr>
        <w:t>：确保监控存储时长、安防系统、消防联动广播完全符合教育系统、公安、消防合规要求。</w:t>
      </w:r>
    </w:p>
    <w:p w14:paraId="29284B85">
      <w:pPr>
        <w:spacing w:before="300" w:after="120" w:line="288" w:lineRule="auto"/>
        <w:ind w:left="0"/>
        <w:jc w:val="left"/>
        <w:outlineLvl w:val="2"/>
      </w:pPr>
      <w:bookmarkStart w:id="19" w:name="heading_22"/>
      <w:r>
        <w:rPr>
          <w:rFonts w:ascii="Arial" w:hAnsi="Arial" w:eastAsia="等线" w:cs="Arial"/>
          <w:b/>
          <w:sz w:val="30"/>
        </w:rPr>
        <w:t>五、培训服务</w:t>
      </w:r>
      <w:bookmarkEnd w:id="19"/>
    </w:p>
    <w:p w14:paraId="6E627701">
      <w:pPr>
        <w:spacing w:before="120" w:after="120" w:line="288" w:lineRule="auto"/>
        <w:ind w:left="0"/>
        <w:jc w:val="left"/>
      </w:pPr>
      <w:r>
        <w:rPr>
          <w:rFonts w:ascii="Arial" w:hAnsi="Arial" w:eastAsia="等线" w:cs="Arial"/>
          <w:sz w:val="22"/>
        </w:rPr>
        <w:t>每学期至少开展 1 次电教老师、安保人员、宿管人员弱电设备基础操作、简单故障排查培训，提供操作手册。</w:t>
      </w:r>
    </w:p>
    <w:p w14:paraId="35417D0F">
      <w:pPr>
        <w:spacing w:before="320" w:after="120" w:line="288" w:lineRule="auto"/>
        <w:ind w:left="0"/>
        <w:jc w:val="left"/>
        <w:outlineLvl w:val="1"/>
      </w:pPr>
      <w:bookmarkStart w:id="20" w:name="heading_23"/>
      <w:r>
        <w:rPr>
          <w:rFonts w:ascii="Arial" w:hAnsi="Arial" w:eastAsia="等线" w:cs="Arial"/>
          <w:b/>
          <w:sz w:val="32"/>
        </w:rPr>
        <w:t>第四章 商务要求</w:t>
      </w:r>
      <w:bookmarkEnd w:id="20"/>
    </w:p>
    <w:p w14:paraId="4C6B22EF">
      <w:pPr>
        <w:spacing w:before="300" w:after="120" w:line="288" w:lineRule="auto"/>
        <w:ind w:left="0"/>
        <w:jc w:val="left"/>
        <w:outlineLvl w:val="2"/>
      </w:pPr>
      <w:bookmarkStart w:id="21" w:name="heading_24"/>
      <w:r>
        <w:rPr>
          <w:rFonts w:ascii="Arial" w:hAnsi="Arial" w:eastAsia="等线" w:cs="Arial"/>
          <w:b/>
          <w:sz w:val="30"/>
        </w:rPr>
        <w:t>一、服务期限</w:t>
      </w:r>
      <w:bookmarkEnd w:id="21"/>
    </w:p>
    <w:p w14:paraId="5F9DB573">
      <w:pPr>
        <w:spacing w:before="120" w:after="120" w:line="288" w:lineRule="auto"/>
        <w:ind w:left="0"/>
        <w:jc w:val="left"/>
      </w:pPr>
      <w:r>
        <w:rPr>
          <w:rFonts w:ascii="Arial" w:hAnsi="Arial" w:eastAsia="等线" w:cs="Arial"/>
          <w:sz w:val="22"/>
        </w:rPr>
        <w:t>合同期 1 年，履约考核优秀可续签，续签年限不超过 2 年。</w:t>
      </w:r>
    </w:p>
    <w:p w14:paraId="2425D472">
      <w:pPr>
        <w:spacing w:before="300" w:after="120" w:line="288" w:lineRule="auto"/>
        <w:ind w:left="0"/>
        <w:jc w:val="left"/>
        <w:outlineLvl w:val="2"/>
      </w:pPr>
      <w:bookmarkStart w:id="22" w:name="heading_25"/>
      <w:r>
        <w:rPr>
          <w:rFonts w:ascii="Arial" w:hAnsi="Arial" w:eastAsia="等线" w:cs="Arial"/>
          <w:b/>
          <w:sz w:val="30"/>
        </w:rPr>
        <w:t>二、付款方式</w:t>
      </w:r>
      <w:bookmarkEnd w:id="22"/>
    </w:p>
    <w:p w14:paraId="18CF58F3">
      <w:pPr>
        <w:numPr>
          <w:ilvl w:val="0"/>
          <w:numId w:val="50"/>
        </w:numPr>
        <w:spacing w:before="120" w:after="120" w:line="288" w:lineRule="auto"/>
        <w:ind w:left="0"/>
        <w:jc w:val="left"/>
      </w:pPr>
      <w:r>
        <w:rPr>
          <w:rFonts w:ascii="Arial" w:hAnsi="Arial" w:eastAsia="等线" w:cs="Arial"/>
          <w:sz w:val="22"/>
        </w:rPr>
        <w:t>按季度 / 年度结算（校方指定方式）；</w:t>
      </w:r>
    </w:p>
    <w:p w14:paraId="563A6437">
      <w:pPr>
        <w:numPr>
          <w:ilvl w:val="0"/>
          <w:numId w:val="51"/>
        </w:numPr>
        <w:spacing w:before="120" w:after="120" w:line="288" w:lineRule="auto"/>
        <w:ind w:left="0"/>
        <w:jc w:val="left"/>
      </w:pPr>
      <w:r>
        <w:rPr>
          <w:rFonts w:ascii="Arial" w:hAnsi="Arial" w:eastAsia="等线" w:cs="Arial"/>
          <w:sz w:val="22"/>
        </w:rPr>
        <w:t>乙方提交完整服务台账、巡检报告、履约资料，校方验收合格后按期付款；</w:t>
      </w:r>
    </w:p>
    <w:p w14:paraId="640EF347">
      <w:pPr>
        <w:numPr>
          <w:ilvl w:val="0"/>
          <w:numId w:val="52"/>
        </w:numPr>
        <w:spacing w:before="120" w:after="120" w:line="288" w:lineRule="auto"/>
        <w:ind w:left="0"/>
        <w:jc w:val="left"/>
      </w:pPr>
      <w:r>
        <w:rPr>
          <w:rFonts w:ascii="Arial" w:hAnsi="Arial" w:eastAsia="等线" w:cs="Arial"/>
          <w:sz w:val="22"/>
        </w:rPr>
        <w:t>无预付款，无质保金（或按校方规定预留质保金）。</w:t>
      </w:r>
    </w:p>
    <w:p w14:paraId="45B6FF4E">
      <w:pPr>
        <w:spacing w:before="300" w:after="120" w:line="288" w:lineRule="auto"/>
        <w:ind w:left="0"/>
        <w:jc w:val="left"/>
        <w:outlineLvl w:val="2"/>
      </w:pPr>
      <w:bookmarkStart w:id="23" w:name="heading_26"/>
      <w:r>
        <w:rPr>
          <w:rFonts w:ascii="Arial" w:hAnsi="Arial" w:eastAsia="等线" w:cs="Arial"/>
          <w:b/>
          <w:sz w:val="30"/>
        </w:rPr>
        <w:t>三、考核与履约管理</w:t>
      </w:r>
      <w:bookmarkEnd w:id="23"/>
    </w:p>
    <w:p w14:paraId="48E80646">
      <w:pPr>
        <w:numPr>
          <w:ilvl w:val="0"/>
          <w:numId w:val="53"/>
        </w:numPr>
        <w:spacing w:before="120" w:after="120" w:line="288" w:lineRule="auto"/>
        <w:ind w:left="0"/>
        <w:jc w:val="left"/>
      </w:pPr>
      <w:r>
        <w:rPr>
          <w:rFonts w:ascii="Arial" w:hAnsi="Arial" w:eastAsia="等线" w:cs="Arial"/>
          <w:sz w:val="22"/>
        </w:rPr>
        <w:t>学校电教中心每</w:t>
      </w:r>
      <w:r>
        <w:rPr>
          <w:rFonts w:hint="eastAsia" w:ascii="Arial" w:hAnsi="Arial" w:eastAsia="等线" w:cs="Arial"/>
          <w:sz w:val="22"/>
          <w:lang w:val="en-US" w:eastAsia="zh-CN"/>
        </w:rPr>
        <w:t>学期</w:t>
      </w:r>
      <w:r>
        <w:rPr>
          <w:rFonts w:ascii="Arial" w:hAnsi="Arial" w:eastAsia="等线" w:cs="Arial"/>
          <w:sz w:val="22"/>
        </w:rPr>
        <w:t>对服务质量进行考核打分；</w:t>
      </w:r>
    </w:p>
    <w:p w14:paraId="0680BD47">
      <w:pPr>
        <w:numPr>
          <w:ilvl w:val="0"/>
          <w:numId w:val="54"/>
        </w:numPr>
        <w:spacing w:before="120" w:after="120" w:line="288" w:lineRule="auto"/>
        <w:ind w:left="0"/>
        <w:jc w:val="left"/>
      </w:pPr>
      <w:r>
        <w:rPr>
          <w:rFonts w:ascii="Arial" w:hAnsi="Arial" w:eastAsia="等线" w:cs="Arial"/>
          <w:sz w:val="22"/>
        </w:rPr>
        <w:t>出现服务滞后、多次故障未及时处置、脱岗、台账缺失等问题，予以扣分、通报、扣款；</w:t>
      </w:r>
    </w:p>
    <w:p w14:paraId="1A39306B">
      <w:pPr>
        <w:numPr>
          <w:ilvl w:val="0"/>
          <w:numId w:val="55"/>
        </w:numPr>
        <w:spacing w:before="120" w:after="120" w:line="288" w:lineRule="auto"/>
        <w:ind w:left="0"/>
        <w:jc w:val="left"/>
      </w:pPr>
      <w:r>
        <w:rPr>
          <w:rFonts w:ascii="Arial" w:hAnsi="Arial" w:eastAsia="等线" w:cs="Arial"/>
          <w:sz w:val="22"/>
        </w:rPr>
        <w:t>年度考核不合格，校方有权</w:t>
      </w:r>
      <w:r>
        <w:rPr>
          <w:rFonts w:ascii="Arial" w:hAnsi="Arial" w:eastAsia="等线" w:cs="Arial"/>
          <w:b/>
          <w:sz w:val="22"/>
        </w:rPr>
        <w:t>单方面终止合同</w:t>
      </w:r>
      <w:r>
        <w:rPr>
          <w:rFonts w:ascii="Arial" w:hAnsi="Arial" w:eastAsia="等线" w:cs="Arial"/>
          <w:sz w:val="22"/>
        </w:rPr>
        <w:t>，不予续签。</w:t>
      </w:r>
    </w:p>
    <w:p w14:paraId="71000D5C">
      <w:pPr>
        <w:spacing w:before="300" w:after="120" w:line="288" w:lineRule="auto"/>
        <w:ind w:left="0"/>
        <w:jc w:val="left"/>
        <w:outlineLvl w:val="2"/>
      </w:pPr>
      <w:bookmarkStart w:id="24" w:name="heading_27"/>
      <w:r>
        <w:rPr>
          <w:rFonts w:ascii="Arial" w:hAnsi="Arial" w:eastAsia="等线" w:cs="Arial"/>
          <w:b/>
          <w:sz w:val="30"/>
        </w:rPr>
        <w:t>四、保密要求</w:t>
      </w:r>
      <w:bookmarkEnd w:id="24"/>
    </w:p>
    <w:p w14:paraId="760CF451">
      <w:pPr>
        <w:spacing w:before="120" w:after="120" w:line="288" w:lineRule="auto"/>
        <w:ind w:left="0"/>
        <w:jc w:val="left"/>
      </w:pPr>
      <w:r>
        <w:rPr>
          <w:rFonts w:ascii="Arial" w:hAnsi="Arial" w:eastAsia="等线" w:cs="Arial"/>
          <w:sz w:val="22"/>
        </w:rPr>
        <w:t>乙方对校园监控视频、师生信息、网络数据、机房涉密内容承担永久保密责任，严禁外泄、拷贝、外传，违者承担法律责任。</w:t>
      </w:r>
    </w:p>
    <w:p w14:paraId="335C6B03">
      <w:pPr>
        <w:spacing w:before="300" w:after="120" w:line="288" w:lineRule="auto"/>
        <w:ind w:left="0"/>
        <w:jc w:val="left"/>
        <w:outlineLvl w:val="2"/>
      </w:pPr>
      <w:bookmarkStart w:id="25" w:name="heading_28"/>
      <w:r>
        <w:rPr>
          <w:rFonts w:ascii="Arial" w:hAnsi="Arial" w:eastAsia="等线" w:cs="Arial"/>
          <w:b/>
          <w:sz w:val="30"/>
        </w:rPr>
        <w:t>五、禁止条款</w:t>
      </w:r>
      <w:bookmarkEnd w:id="25"/>
    </w:p>
    <w:p w14:paraId="31E3033D">
      <w:pPr>
        <w:spacing w:before="120" w:after="120" w:line="288" w:lineRule="auto"/>
        <w:ind w:left="0"/>
        <w:jc w:val="left"/>
      </w:pPr>
      <w:r>
        <w:rPr>
          <w:rFonts w:ascii="Arial" w:hAnsi="Arial" w:eastAsia="等线" w:cs="Arial"/>
          <w:sz w:val="22"/>
        </w:rPr>
        <w:t>严禁转包、分包、挂靠，一经发现立即终止合同、没收履约保证金、列入学校黑名单，三年内禁止参与本校采购项目。</w:t>
      </w:r>
    </w:p>
    <w:p w14:paraId="03B66140">
      <w:pPr>
        <w:spacing w:before="320" w:after="120" w:line="288" w:lineRule="auto"/>
        <w:ind w:left="0"/>
        <w:jc w:val="left"/>
        <w:outlineLvl w:val="1"/>
      </w:pPr>
      <w:bookmarkStart w:id="26" w:name="heading_29"/>
      <w:r>
        <w:rPr>
          <w:rFonts w:ascii="Arial" w:hAnsi="Arial" w:eastAsia="等线" w:cs="Arial"/>
          <w:b/>
          <w:sz w:val="32"/>
        </w:rPr>
        <w:t>第五章 评标办法（综合评分法，总分 100 分）</w:t>
      </w:r>
      <w:bookmarkEnd w:id="26"/>
    </w:p>
    <w:p w14:paraId="30221AD3">
      <w:pPr>
        <w:spacing w:before="300" w:after="120" w:line="288" w:lineRule="auto"/>
        <w:ind w:left="0"/>
        <w:jc w:val="left"/>
        <w:outlineLvl w:val="2"/>
      </w:pPr>
      <w:bookmarkStart w:id="27" w:name="heading_30"/>
      <w:r>
        <w:rPr>
          <w:rFonts w:ascii="Arial" w:hAnsi="Arial" w:eastAsia="等线" w:cs="Arial"/>
          <w:b/>
          <w:sz w:val="30"/>
        </w:rPr>
        <w:t>一、评分原则</w:t>
      </w:r>
      <w:bookmarkEnd w:id="27"/>
    </w:p>
    <w:p w14:paraId="3DD63F77">
      <w:pPr>
        <w:spacing w:before="120" w:after="120" w:line="288" w:lineRule="auto"/>
        <w:ind w:left="0"/>
        <w:jc w:val="left"/>
      </w:pPr>
      <w:r>
        <w:rPr>
          <w:rFonts w:ascii="Arial" w:hAnsi="Arial" w:eastAsia="等线" w:cs="Arial"/>
          <w:sz w:val="22"/>
        </w:rPr>
        <w:t>公平、公正、公开、择优选择，综合考量报价、服务方案、团队实力、业绩、售后保障。</w:t>
      </w:r>
    </w:p>
    <w:p w14:paraId="3DAD4250">
      <w:pPr>
        <w:spacing w:before="300" w:after="120" w:line="288" w:lineRule="auto"/>
        <w:ind w:left="0"/>
        <w:jc w:val="left"/>
        <w:outlineLvl w:val="2"/>
      </w:pPr>
      <w:bookmarkStart w:id="28" w:name="heading_31"/>
      <w:r>
        <w:rPr>
          <w:rFonts w:ascii="Arial" w:hAnsi="Arial" w:eastAsia="等线" w:cs="Arial"/>
          <w:b/>
          <w:sz w:val="30"/>
        </w:rPr>
        <w:t>二、评分细则</w:t>
      </w:r>
      <w:bookmarkEnd w:id="28"/>
    </w:p>
    <w:p w14:paraId="509292B5">
      <w:pPr>
        <w:numPr>
          <w:ilvl w:val="0"/>
          <w:numId w:val="56"/>
        </w:numPr>
        <w:spacing w:before="120" w:after="120" w:line="288" w:lineRule="auto"/>
        <w:ind w:left="0"/>
        <w:jc w:val="left"/>
      </w:pPr>
      <w:r>
        <w:rPr>
          <w:rFonts w:ascii="Arial" w:hAnsi="Arial" w:eastAsia="等线" w:cs="Arial"/>
          <w:b/>
          <w:sz w:val="22"/>
        </w:rPr>
        <w:t>投标报价（3</w:t>
      </w:r>
      <w:r>
        <w:rPr>
          <w:rFonts w:hint="eastAsia" w:ascii="Arial" w:hAnsi="Arial" w:eastAsia="等线" w:cs="Arial"/>
          <w:b/>
          <w:sz w:val="22"/>
          <w:lang w:val="en-US" w:eastAsia="zh-CN"/>
        </w:rPr>
        <w:t>5</w:t>
      </w:r>
      <w:r>
        <w:rPr>
          <w:rFonts w:ascii="Arial" w:hAnsi="Arial" w:eastAsia="等线" w:cs="Arial"/>
          <w:b/>
          <w:sz w:val="22"/>
        </w:rPr>
        <w:t>分）</w:t>
      </w:r>
      <w:r>
        <w:rPr>
          <w:rFonts w:ascii="Arial" w:hAnsi="Arial" w:eastAsia="等线" w:cs="Arial"/>
          <w:sz w:val="22"/>
        </w:rPr>
        <w:br w:type="textWrapping"/>
      </w:r>
      <w:r>
        <w:rPr>
          <w:rFonts w:ascii="Arial" w:hAnsi="Arial" w:eastAsia="等线" w:cs="Arial"/>
          <w:sz w:val="22"/>
        </w:rPr>
        <w:t>以有效投标报价平均值为基准价，投标报价等于基准价得满分，高于或低于按梯度扣分，合理低价优先。</w:t>
      </w:r>
    </w:p>
    <w:p w14:paraId="1F1F16D3">
      <w:pPr>
        <w:numPr>
          <w:ilvl w:val="0"/>
          <w:numId w:val="57"/>
        </w:numPr>
        <w:spacing w:before="120" w:after="120" w:line="288" w:lineRule="auto"/>
        <w:ind w:left="0"/>
        <w:jc w:val="left"/>
      </w:pPr>
      <w:r>
        <w:rPr>
          <w:rFonts w:ascii="Arial" w:hAnsi="Arial" w:eastAsia="等线" w:cs="Arial"/>
          <w:b/>
          <w:sz w:val="22"/>
        </w:rPr>
        <w:t>整体服务方案（28 分）</w:t>
      </w:r>
      <w:r>
        <w:rPr>
          <w:rFonts w:ascii="Arial" w:hAnsi="Arial" w:eastAsia="等线" w:cs="Arial"/>
          <w:sz w:val="22"/>
        </w:rPr>
        <w:br w:type="textWrapping"/>
      </w:r>
      <w:r>
        <w:rPr>
          <w:rFonts w:ascii="Arial" w:hAnsi="Arial" w:eastAsia="等线" w:cs="Arial"/>
          <w:sz w:val="22"/>
        </w:rPr>
        <w:t>包含巡检方案、驻场方案、故障处置流程、系统维保方案、台账管理、活动保障、寒暑假维保方案，方案完整、细化、贴合校园实际得高分。</w:t>
      </w:r>
    </w:p>
    <w:p w14:paraId="2D65A82B">
      <w:pPr>
        <w:numPr>
          <w:ilvl w:val="0"/>
          <w:numId w:val="58"/>
        </w:numPr>
        <w:spacing w:before="120" w:after="120" w:line="288" w:lineRule="auto"/>
        <w:ind w:left="0"/>
        <w:jc w:val="left"/>
      </w:pPr>
      <w:r>
        <w:rPr>
          <w:rFonts w:ascii="Arial" w:hAnsi="Arial" w:eastAsia="等线" w:cs="Arial"/>
          <w:b/>
          <w:sz w:val="22"/>
        </w:rPr>
        <w:t>项目业绩（1</w:t>
      </w:r>
      <w:r>
        <w:rPr>
          <w:rFonts w:hint="eastAsia" w:ascii="Arial" w:hAnsi="Arial" w:eastAsia="等线" w:cs="Arial"/>
          <w:b/>
          <w:sz w:val="22"/>
          <w:lang w:val="en-US" w:eastAsia="zh-CN"/>
        </w:rPr>
        <w:t>0</w:t>
      </w:r>
      <w:r>
        <w:rPr>
          <w:rFonts w:ascii="Arial" w:hAnsi="Arial" w:eastAsia="等线" w:cs="Arial"/>
          <w:b/>
          <w:sz w:val="22"/>
        </w:rPr>
        <w:t xml:space="preserve"> 分）</w:t>
      </w:r>
      <w:r>
        <w:rPr>
          <w:rFonts w:ascii="Arial" w:hAnsi="Arial" w:eastAsia="等线" w:cs="Arial"/>
          <w:sz w:val="22"/>
        </w:rPr>
        <w:br w:type="textWrapping"/>
      </w:r>
      <w:r>
        <w:rPr>
          <w:rFonts w:ascii="Arial" w:hAnsi="Arial" w:eastAsia="等线" w:cs="Arial"/>
          <w:sz w:val="22"/>
        </w:rPr>
        <w:t>近三年普通高中、公办学校弱电运维同类业绩，每提供 1 份有效合同得相应分值，满分 1</w:t>
      </w:r>
      <w:r>
        <w:rPr>
          <w:rFonts w:hint="eastAsia" w:ascii="Arial" w:hAnsi="Arial" w:eastAsia="等线" w:cs="Arial"/>
          <w:sz w:val="22"/>
          <w:lang w:val="en-US" w:eastAsia="zh-CN"/>
        </w:rPr>
        <w:t>0</w:t>
      </w:r>
      <w:r>
        <w:rPr>
          <w:rFonts w:ascii="Arial" w:hAnsi="Arial" w:eastAsia="等线" w:cs="Arial"/>
          <w:sz w:val="22"/>
        </w:rPr>
        <w:t>分。</w:t>
      </w:r>
    </w:p>
    <w:p w14:paraId="4D37EB4C">
      <w:pPr>
        <w:numPr>
          <w:ilvl w:val="0"/>
          <w:numId w:val="59"/>
        </w:numPr>
        <w:spacing w:before="120" w:after="120" w:line="288" w:lineRule="auto"/>
        <w:ind w:left="0"/>
        <w:jc w:val="left"/>
      </w:pPr>
      <w:r>
        <w:rPr>
          <w:rFonts w:ascii="Arial" w:hAnsi="Arial" w:eastAsia="等线" w:cs="Arial"/>
          <w:b/>
          <w:sz w:val="22"/>
        </w:rPr>
        <w:t>团队配置及人员资质（12 分）</w:t>
      </w:r>
      <w:r>
        <w:rPr>
          <w:rFonts w:ascii="Arial" w:hAnsi="Arial" w:eastAsia="等线" w:cs="Arial"/>
          <w:sz w:val="22"/>
        </w:rPr>
        <w:br w:type="textWrapping"/>
      </w:r>
      <w:r>
        <w:rPr>
          <w:rFonts w:ascii="Arial" w:hAnsi="Arial" w:eastAsia="等线" w:cs="Arial"/>
          <w:sz w:val="22"/>
        </w:rPr>
        <w:t>驻场人员、项目负责人、技术团队配置齐全，具备智能化相关证书、上岗证书得高分。</w:t>
      </w:r>
    </w:p>
    <w:p w14:paraId="62295A64">
      <w:pPr>
        <w:numPr>
          <w:ilvl w:val="0"/>
          <w:numId w:val="60"/>
        </w:numPr>
        <w:spacing w:before="120" w:after="120" w:line="288" w:lineRule="auto"/>
        <w:ind w:left="0"/>
        <w:jc w:val="left"/>
      </w:pPr>
      <w:r>
        <w:rPr>
          <w:rFonts w:ascii="Arial" w:hAnsi="Arial" w:eastAsia="等线" w:cs="Arial"/>
          <w:b/>
          <w:sz w:val="22"/>
        </w:rPr>
        <w:t>应急保障与售后服务（10 分）</w:t>
      </w:r>
      <w:r>
        <w:rPr>
          <w:rFonts w:ascii="Arial" w:hAnsi="Arial" w:eastAsia="等线" w:cs="Arial"/>
          <w:sz w:val="22"/>
        </w:rPr>
        <w:br w:type="textWrapping"/>
      </w:r>
      <w:r>
        <w:rPr>
          <w:rFonts w:ascii="Arial" w:hAnsi="Arial" w:eastAsia="等线" w:cs="Arial"/>
          <w:sz w:val="22"/>
        </w:rPr>
        <w:t>7×24 小时响应机制、应急抢修预案、备品备件保障、本地化服务能力、培训方案完善度打分。</w:t>
      </w:r>
    </w:p>
    <w:p w14:paraId="5FE8F5BC">
      <w:pPr>
        <w:numPr>
          <w:ilvl w:val="0"/>
          <w:numId w:val="61"/>
        </w:numPr>
        <w:spacing w:before="120" w:after="120" w:line="288" w:lineRule="auto"/>
        <w:ind w:left="0"/>
        <w:jc w:val="left"/>
      </w:pPr>
      <w:r>
        <w:rPr>
          <w:rFonts w:ascii="Arial" w:hAnsi="Arial" w:eastAsia="等线" w:cs="Arial"/>
          <w:b/>
          <w:sz w:val="22"/>
        </w:rPr>
        <w:t>履约承诺与信用评价（5 分）</w:t>
      </w:r>
      <w:r>
        <w:rPr>
          <w:rFonts w:ascii="Arial" w:hAnsi="Arial" w:eastAsia="等线" w:cs="Arial"/>
          <w:sz w:val="22"/>
        </w:rPr>
        <w:br w:type="textWrapping"/>
      </w:r>
      <w:r>
        <w:rPr>
          <w:rFonts w:ascii="Arial" w:hAnsi="Arial" w:eastAsia="等线" w:cs="Arial"/>
          <w:sz w:val="22"/>
        </w:rPr>
        <w:t>信用良好、无不良记录、服务承诺详实、合规性强得满分。</w:t>
      </w:r>
    </w:p>
    <w:p w14:paraId="73062503">
      <w:pPr>
        <w:spacing w:before="320" w:after="120" w:line="288" w:lineRule="auto"/>
        <w:ind w:left="0"/>
        <w:jc w:val="left"/>
        <w:outlineLvl w:val="1"/>
      </w:pPr>
      <w:bookmarkStart w:id="29" w:name="heading_32"/>
      <w:r>
        <w:rPr>
          <w:rFonts w:ascii="Arial" w:hAnsi="Arial" w:eastAsia="等线" w:cs="Arial"/>
          <w:b/>
          <w:sz w:val="32"/>
        </w:rPr>
        <w:t>第六章 合同主要条款</w:t>
      </w:r>
      <w:bookmarkEnd w:id="29"/>
    </w:p>
    <w:p w14:paraId="58F9529D">
      <w:pPr>
        <w:numPr>
          <w:ilvl w:val="0"/>
          <w:numId w:val="62"/>
        </w:numPr>
        <w:spacing w:before="120" w:after="120" w:line="288" w:lineRule="auto"/>
        <w:ind w:left="0"/>
        <w:jc w:val="left"/>
      </w:pPr>
      <w:r>
        <w:rPr>
          <w:rFonts w:ascii="Arial" w:hAnsi="Arial" w:eastAsia="等线" w:cs="Arial"/>
          <w:sz w:val="22"/>
        </w:rPr>
        <w:t>乙方按招标文件、投标承诺、校方要求提供全年弱电运维服务。</w:t>
      </w:r>
    </w:p>
    <w:p w14:paraId="72EC90D4">
      <w:pPr>
        <w:numPr>
          <w:ilvl w:val="0"/>
          <w:numId w:val="63"/>
        </w:numPr>
        <w:spacing w:before="120" w:after="120" w:line="288" w:lineRule="auto"/>
        <w:ind w:left="0"/>
        <w:jc w:val="left"/>
      </w:pPr>
      <w:r>
        <w:rPr>
          <w:rFonts w:ascii="Arial" w:hAnsi="Arial" w:eastAsia="等线" w:cs="Arial"/>
          <w:sz w:val="22"/>
        </w:rPr>
        <w:t>乙方严格遵守学校管理制度，</w:t>
      </w:r>
      <w:r>
        <w:rPr>
          <w:rFonts w:hint="eastAsia" w:ascii="Arial" w:hAnsi="Arial" w:eastAsia="等线" w:cs="Arial"/>
          <w:sz w:val="22"/>
          <w:lang w:val="en-US" w:eastAsia="zh-CN"/>
        </w:rPr>
        <w:t>运维期间不能打搅正常办公、教学秩序</w:t>
      </w:r>
      <w:r>
        <w:rPr>
          <w:rFonts w:ascii="Arial" w:hAnsi="Arial" w:eastAsia="等线" w:cs="Arial"/>
          <w:sz w:val="22"/>
        </w:rPr>
        <w:t>。</w:t>
      </w:r>
    </w:p>
    <w:p w14:paraId="0C2AA4E8">
      <w:pPr>
        <w:numPr>
          <w:ilvl w:val="0"/>
          <w:numId w:val="64"/>
        </w:numPr>
        <w:spacing w:before="120" w:after="120" w:line="288" w:lineRule="auto"/>
        <w:ind w:left="0"/>
        <w:jc w:val="left"/>
      </w:pPr>
      <w:r>
        <w:rPr>
          <w:rFonts w:ascii="Arial" w:hAnsi="Arial" w:eastAsia="等线" w:cs="Arial"/>
          <w:sz w:val="22"/>
        </w:rPr>
        <w:t>所有故障闭环处理，定期提交巡检报表、工作总结、设备台账。</w:t>
      </w:r>
    </w:p>
    <w:p w14:paraId="15BA8BDD">
      <w:pPr>
        <w:numPr>
          <w:ilvl w:val="0"/>
          <w:numId w:val="65"/>
        </w:numPr>
        <w:spacing w:before="120" w:after="120" w:line="288" w:lineRule="auto"/>
        <w:ind w:left="0"/>
        <w:jc w:val="left"/>
      </w:pPr>
      <w:r>
        <w:rPr>
          <w:rFonts w:ascii="Arial" w:hAnsi="Arial" w:eastAsia="等线" w:cs="Arial"/>
          <w:sz w:val="22"/>
        </w:rPr>
        <w:t>因乙方运维不当造成设备损坏、系统瘫痪、安全隐患，由乙方免费修复并承担全部责任。</w:t>
      </w:r>
    </w:p>
    <w:p w14:paraId="50EF1683">
      <w:pPr>
        <w:numPr>
          <w:ilvl w:val="0"/>
          <w:numId w:val="66"/>
        </w:numPr>
        <w:spacing w:before="120" w:after="120" w:line="288" w:lineRule="auto"/>
        <w:ind w:left="0"/>
        <w:jc w:val="left"/>
      </w:pPr>
      <w:r>
        <w:rPr>
          <w:rFonts w:ascii="Arial" w:hAnsi="Arial" w:eastAsia="等线" w:cs="Arial"/>
          <w:sz w:val="22"/>
        </w:rPr>
        <w:t>合同期满完成全部交接，完整移交台账、设备资料、运行记录。</w:t>
      </w:r>
    </w:p>
    <w:p w14:paraId="6E365613">
      <w:pPr>
        <w:numPr>
          <w:ilvl w:val="0"/>
          <w:numId w:val="67"/>
        </w:numPr>
        <w:spacing w:before="120" w:after="120" w:line="288" w:lineRule="auto"/>
        <w:ind w:left="0"/>
        <w:jc w:val="left"/>
      </w:pPr>
      <w:r>
        <w:rPr>
          <w:rFonts w:ascii="Arial" w:hAnsi="Arial" w:eastAsia="等线" w:cs="Arial"/>
          <w:sz w:val="22"/>
        </w:rPr>
        <w:t>争议解决方式：双方协商解决，协商不成向项目所在地人民法院诉讼。</w:t>
      </w:r>
    </w:p>
    <w:p w14:paraId="235819F2">
      <w:pPr>
        <w:spacing w:before="320" w:after="120" w:line="288" w:lineRule="auto"/>
        <w:ind w:left="0"/>
        <w:jc w:val="left"/>
        <w:outlineLvl w:val="1"/>
      </w:pPr>
      <w:bookmarkStart w:id="30" w:name="heading_33"/>
      <w:r>
        <w:rPr>
          <w:rFonts w:ascii="Arial" w:hAnsi="Arial" w:eastAsia="等线" w:cs="Arial"/>
          <w:b/>
          <w:sz w:val="32"/>
        </w:rPr>
        <w:t>第七章 投标文件格式</w:t>
      </w:r>
      <w:bookmarkEnd w:id="30"/>
    </w:p>
    <w:p w14:paraId="302EF7CB">
      <w:pPr>
        <w:spacing w:before="300" w:after="120" w:line="288" w:lineRule="auto"/>
        <w:ind w:left="0"/>
        <w:jc w:val="left"/>
        <w:outlineLvl w:val="2"/>
      </w:pPr>
      <w:bookmarkStart w:id="31" w:name="heading_34"/>
      <w:r>
        <w:rPr>
          <w:rFonts w:ascii="Arial" w:hAnsi="Arial" w:eastAsia="等线" w:cs="Arial"/>
          <w:b/>
          <w:sz w:val="30"/>
        </w:rPr>
        <w:t>一、投标函</w:t>
      </w:r>
      <w:bookmarkEnd w:id="31"/>
    </w:p>
    <w:p w14:paraId="07FCBF48">
      <w:pPr>
        <w:spacing w:before="300" w:after="120" w:line="288" w:lineRule="auto"/>
        <w:ind w:left="0"/>
        <w:jc w:val="left"/>
        <w:outlineLvl w:val="2"/>
      </w:pPr>
      <w:bookmarkStart w:id="32" w:name="heading_35"/>
      <w:r>
        <w:rPr>
          <w:rFonts w:ascii="Arial" w:hAnsi="Arial" w:eastAsia="等线" w:cs="Arial"/>
          <w:b/>
          <w:sz w:val="30"/>
        </w:rPr>
        <w:t>二、法定代表人身份证明及授权委托书</w:t>
      </w:r>
      <w:bookmarkEnd w:id="32"/>
    </w:p>
    <w:p w14:paraId="59610C4E">
      <w:pPr>
        <w:spacing w:before="300" w:after="120" w:line="288" w:lineRule="auto"/>
        <w:ind w:left="0"/>
        <w:jc w:val="left"/>
        <w:outlineLvl w:val="2"/>
      </w:pPr>
      <w:bookmarkStart w:id="33" w:name="heading_36"/>
      <w:r>
        <w:rPr>
          <w:rFonts w:ascii="Arial" w:hAnsi="Arial" w:eastAsia="等线" w:cs="Arial"/>
          <w:b/>
          <w:sz w:val="30"/>
        </w:rPr>
        <w:t>三、投标人基本情况表</w:t>
      </w:r>
      <w:bookmarkEnd w:id="33"/>
    </w:p>
    <w:p w14:paraId="277FF12E">
      <w:pPr>
        <w:spacing w:before="300" w:after="120" w:line="288" w:lineRule="auto"/>
        <w:ind w:left="0"/>
        <w:jc w:val="left"/>
        <w:outlineLvl w:val="2"/>
      </w:pPr>
      <w:bookmarkStart w:id="34" w:name="heading_37"/>
      <w:r>
        <w:rPr>
          <w:rFonts w:ascii="Arial" w:hAnsi="Arial" w:eastAsia="等线" w:cs="Arial"/>
          <w:b/>
          <w:sz w:val="30"/>
        </w:rPr>
        <w:t>四、资格审查资料</w:t>
      </w:r>
      <w:bookmarkEnd w:id="34"/>
    </w:p>
    <w:p w14:paraId="23928CD7">
      <w:pPr>
        <w:spacing w:before="300" w:after="120" w:line="288" w:lineRule="auto"/>
        <w:ind w:left="0"/>
        <w:jc w:val="left"/>
        <w:outlineLvl w:val="2"/>
      </w:pPr>
      <w:bookmarkStart w:id="35" w:name="heading_38"/>
      <w:r>
        <w:rPr>
          <w:rFonts w:ascii="Arial" w:hAnsi="Arial" w:eastAsia="等线" w:cs="Arial"/>
          <w:b/>
          <w:sz w:val="30"/>
        </w:rPr>
        <w:t>五、类似项目业绩一览表</w:t>
      </w:r>
      <w:bookmarkEnd w:id="35"/>
    </w:p>
    <w:p w14:paraId="113917E6">
      <w:pPr>
        <w:spacing w:before="300" w:after="120" w:line="288" w:lineRule="auto"/>
        <w:ind w:left="0"/>
        <w:jc w:val="left"/>
        <w:outlineLvl w:val="2"/>
      </w:pPr>
      <w:bookmarkStart w:id="36" w:name="heading_39"/>
      <w:r>
        <w:rPr>
          <w:rFonts w:ascii="Arial" w:hAnsi="Arial" w:eastAsia="等线" w:cs="Arial"/>
          <w:b/>
          <w:sz w:val="30"/>
        </w:rPr>
        <w:t>六、项目团队配置表</w:t>
      </w:r>
      <w:bookmarkEnd w:id="36"/>
    </w:p>
    <w:p w14:paraId="59E10695">
      <w:pPr>
        <w:spacing w:before="300" w:after="120" w:line="288" w:lineRule="auto"/>
        <w:ind w:left="0"/>
        <w:jc w:val="left"/>
        <w:outlineLvl w:val="2"/>
      </w:pPr>
      <w:bookmarkStart w:id="37" w:name="heading_40"/>
      <w:r>
        <w:rPr>
          <w:rFonts w:ascii="Arial" w:hAnsi="Arial" w:eastAsia="等线" w:cs="Arial"/>
          <w:b/>
          <w:sz w:val="30"/>
        </w:rPr>
        <w:t>七、详细运维服务实施方案</w:t>
      </w:r>
      <w:bookmarkEnd w:id="37"/>
    </w:p>
    <w:p w14:paraId="15811188">
      <w:pPr>
        <w:spacing w:before="300" w:after="120" w:line="288" w:lineRule="auto"/>
        <w:ind w:left="0"/>
        <w:jc w:val="left"/>
        <w:outlineLvl w:val="2"/>
      </w:pPr>
      <w:bookmarkStart w:id="38" w:name="heading_41"/>
      <w:r>
        <w:rPr>
          <w:rFonts w:ascii="Arial" w:hAnsi="Arial" w:eastAsia="等线" w:cs="Arial"/>
          <w:b/>
          <w:sz w:val="30"/>
        </w:rPr>
        <w:t>八、应急处置预案、重大活动保障方案</w:t>
      </w:r>
      <w:bookmarkEnd w:id="38"/>
    </w:p>
    <w:p w14:paraId="53E5A886">
      <w:pPr>
        <w:spacing w:before="300" w:after="120" w:line="288" w:lineRule="auto"/>
        <w:ind w:left="0"/>
        <w:jc w:val="left"/>
        <w:outlineLvl w:val="2"/>
      </w:pPr>
      <w:bookmarkStart w:id="39" w:name="heading_42"/>
      <w:r>
        <w:rPr>
          <w:rFonts w:ascii="Arial" w:hAnsi="Arial" w:eastAsia="等线" w:cs="Arial"/>
          <w:b/>
          <w:sz w:val="30"/>
        </w:rPr>
        <w:t>九、投标报价汇总表、明细报价表</w:t>
      </w:r>
      <w:bookmarkEnd w:id="39"/>
    </w:p>
    <w:p w14:paraId="551B8632">
      <w:pPr>
        <w:spacing w:before="300" w:after="120" w:line="288" w:lineRule="auto"/>
        <w:ind w:left="0"/>
        <w:jc w:val="left"/>
        <w:outlineLvl w:val="2"/>
      </w:pPr>
      <w:bookmarkStart w:id="40" w:name="heading_43"/>
      <w:r>
        <w:rPr>
          <w:rFonts w:ascii="Arial" w:hAnsi="Arial" w:eastAsia="等线" w:cs="Arial"/>
          <w:b/>
          <w:sz w:val="30"/>
        </w:rPr>
        <w:t>十、售后服务、质保、保密承诺书</w:t>
      </w:r>
      <w:bookmarkEnd w:id="40"/>
    </w:p>
    <w:p w14:paraId="722C2B5F">
      <w:pPr>
        <w:spacing w:before="300" w:after="120" w:line="288" w:lineRule="auto"/>
        <w:ind w:left="0"/>
        <w:jc w:val="left"/>
        <w:outlineLvl w:val="2"/>
      </w:pPr>
      <w:bookmarkStart w:id="41" w:name="heading_44"/>
      <w:r>
        <w:rPr>
          <w:rFonts w:ascii="Arial" w:hAnsi="Arial" w:eastAsia="等线" w:cs="Arial"/>
          <w:b/>
          <w:sz w:val="30"/>
        </w:rPr>
        <w:t>十一、招标文件要求的其他资料</w:t>
      </w:r>
      <w:bookmarkEnd w:id="41"/>
    </w:p>
    <w:p w14:paraId="2ABDF111">
      <w:pPr>
        <w:spacing w:before="120" w:after="120" w:line="288" w:lineRule="auto"/>
        <w:ind w:left="0"/>
        <w:jc w:val="left"/>
      </w:pPr>
      <w:r>
        <w:rPr>
          <w:rFonts w:ascii="Arial" w:hAnsi="Arial" w:eastAsia="等线" w:cs="Arial"/>
          <w:sz w:val="22"/>
        </w:rPr>
        <w:t>（以上格式均为标准可直接打印装订模板）</w:t>
      </w:r>
    </w:p>
    <w:p w14:paraId="05E1BBEF">
      <w:pPr>
        <w:pBdr>
          <w:bottom w:val="single" w:color="DEE0E3" w:sz="2" w:space="0"/>
          <w:between w:val="single" w:color="DEE0E3" w:sz="2" w:space="0"/>
        </w:pBdr>
        <w:spacing w:before="120" w:after="120" w:line="288" w:lineRule="auto"/>
        <w:ind w:left="0"/>
      </w:pPr>
    </w:p>
    <w:p w14:paraId="178ACCF9">
      <w:pPr>
        <w:spacing w:before="380" w:after="140" w:line="288" w:lineRule="auto"/>
        <w:ind w:left="0"/>
        <w:jc w:val="left"/>
        <w:outlineLvl w:val="0"/>
      </w:pPr>
      <w:bookmarkStart w:id="42" w:name="heading_45"/>
      <w:r>
        <w:rPr>
          <w:rFonts w:ascii="Arial" w:hAnsi="Arial" w:eastAsia="等线" w:cs="Arial"/>
          <w:b/>
          <w:sz w:val="36"/>
        </w:rPr>
        <w:t>附则</w:t>
      </w:r>
      <w:bookmarkEnd w:id="42"/>
    </w:p>
    <w:p w14:paraId="38DCE28A">
      <w:pPr>
        <w:numPr>
          <w:ilvl w:val="0"/>
          <w:numId w:val="68"/>
        </w:numPr>
        <w:spacing w:before="120" w:after="120" w:line="288" w:lineRule="auto"/>
        <w:ind w:left="0"/>
        <w:jc w:val="left"/>
      </w:pPr>
      <w:r>
        <w:rPr>
          <w:rFonts w:ascii="Arial" w:hAnsi="Arial" w:eastAsia="等线" w:cs="Arial"/>
          <w:sz w:val="22"/>
        </w:rPr>
        <w:t>本招标文件所有条款为</w:t>
      </w:r>
      <w:r>
        <w:rPr>
          <w:rFonts w:ascii="Arial" w:hAnsi="Arial" w:eastAsia="等线" w:cs="Arial"/>
          <w:b/>
          <w:sz w:val="22"/>
        </w:rPr>
        <w:t>实质性约束条款</w:t>
      </w:r>
      <w:r>
        <w:rPr>
          <w:rFonts w:ascii="Arial" w:hAnsi="Arial" w:eastAsia="等线" w:cs="Arial"/>
          <w:sz w:val="22"/>
        </w:rPr>
        <w:t>，投标即视为完全认可所有内容。</w:t>
      </w:r>
    </w:p>
    <w:p w14:paraId="2DE35F5F">
      <w:pPr>
        <w:numPr>
          <w:ilvl w:val="0"/>
          <w:numId w:val="69"/>
        </w:numPr>
        <w:spacing w:before="120" w:after="120" w:line="288" w:lineRule="auto"/>
        <w:ind w:left="0"/>
        <w:jc w:val="left"/>
      </w:pPr>
      <w:r>
        <w:rPr>
          <w:rFonts w:ascii="Arial" w:hAnsi="Arial" w:eastAsia="等线" w:cs="Arial"/>
          <w:sz w:val="22"/>
        </w:rPr>
        <w:t>采购人有权根据实际需求对服务内容进行微调，中标单位须无条件配合。</w:t>
      </w:r>
    </w:p>
    <w:p w14:paraId="7BFCB763">
      <w:pPr>
        <w:numPr>
          <w:ilvl w:val="0"/>
          <w:numId w:val="70"/>
        </w:numPr>
        <w:spacing w:before="120" w:after="120" w:line="288" w:lineRule="auto"/>
        <w:ind w:left="0"/>
        <w:jc w:val="left"/>
      </w:pPr>
      <w:r>
        <w:rPr>
          <w:rFonts w:ascii="Arial" w:hAnsi="Arial" w:eastAsia="等线" w:cs="Arial"/>
          <w:sz w:val="22"/>
        </w:rPr>
        <w:t xml:space="preserve">本招标文件最终解释权归 </w:t>
      </w:r>
      <w:r>
        <w:rPr>
          <w:rFonts w:hint="eastAsia" w:ascii="Arial" w:hAnsi="Arial" w:eastAsia="等线" w:cs="Arial"/>
          <w:sz w:val="22"/>
          <w:lang w:val="en-US" w:eastAsia="zh-CN"/>
        </w:rPr>
        <w:t>寿光现代</w:t>
      </w:r>
      <w:r>
        <w:rPr>
          <w:rFonts w:ascii="Arial" w:hAnsi="Arial" w:eastAsia="等线" w:cs="Arial"/>
          <w:sz w:val="22"/>
        </w:rPr>
        <w:t>中学所有。</w:t>
      </w:r>
    </w:p>
    <w:p w14:paraId="0627C58D">
      <w:pPr>
        <w:spacing w:before="120" w:after="120" w:line="288" w:lineRule="auto"/>
        <w:ind w:left="0"/>
        <w:jc w:val="right"/>
      </w:pPr>
      <w:r>
        <w:rPr>
          <w:rFonts w:hint="eastAsia" w:ascii="Arial" w:hAnsi="Arial" w:eastAsia="等线" w:cs="Arial"/>
          <w:sz w:val="22"/>
          <w:lang w:val="en-US" w:eastAsia="zh-CN"/>
        </w:rPr>
        <w:t>2026</w:t>
      </w:r>
      <w:r>
        <w:rPr>
          <w:rFonts w:ascii="Arial" w:hAnsi="Arial" w:eastAsia="等线" w:cs="Arial"/>
          <w:sz w:val="22"/>
        </w:rPr>
        <w:t xml:space="preserve">年 </w:t>
      </w:r>
      <w:r>
        <w:rPr>
          <w:rFonts w:hint="eastAsia" w:ascii="Arial" w:hAnsi="Arial" w:eastAsia="等线" w:cs="Arial"/>
          <w:sz w:val="22"/>
          <w:lang w:val="en-US" w:eastAsia="zh-CN"/>
        </w:rPr>
        <w:t>10</w:t>
      </w:r>
      <w:r>
        <w:rPr>
          <w:rFonts w:ascii="Arial" w:hAnsi="Arial" w:eastAsia="等线" w:cs="Arial"/>
          <w:sz w:val="22"/>
        </w:rPr>
        <w:t xml:space="preserve"> 月 </w:t>
      </w:r>
      <w:r>
        <w:rPr>
          <w:rFonts w:hint="eastAsia" w:ascii="Arial" w:hAnsi="Arial" w:eastAsia="等线" w:cs="Arial"/>
          <w:sz w:val="22"/>
          <w:lang w:val="en-US" w:eastAsia="zh-CN"/>
        </w:rPr>
        <w:t>8</w:t>
      </w:r>
      <w:r>
        <w:rPr>
          <w:rFonts w:ascii="Arial" w:hAnsi="Arial" w:eastAsia="等线" w:cs="Arial"/>
          <w:sz w:val="22"/>
        </w:rPr>
        <w:t xml:space="preserve"> 日</w:t>
      </w:r>
    </w:p>
    <w:p w14:paraId="3E5D7687">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D7B6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B9F5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singleLevel"/>
    <w:tmpl w:val="813A4B87"/>
    <w:lvl w:ilvl="0" w:tentative="0">
      <w:start w:val="7"/>
      <w:numFmt w:val="decimal"/>
      <w:lvlText w:val="%1."/>
      <w:lvlJc w:val="left"/>
      <w:rPr>
        <w:color w:val="3370FF"/>
      </w:rPr>
    </w:lvl>
  </w:abstractNum>
  <w:abstractNum w:abstractNumId="1">
    <w:nsid w:val="8461FADE"/>
    <w:multiLevelType w:val="singleLevel"/>
    <w:tmpl w:val="8461FADE"/>
    <w:lvl w:ilvl="0" w:tentative="0">
      <w:start w:val="4"/>
      <w:numFmt w:val="decimal"/>
      <w:lvlText w:val="%1."/>
      <w:lvlJc w:val="left"/>
      <w:rPr>
        <w:color w:val="3370FF"/>
      </w:rPr>
    </w:lvl>
  </w:abstractNum>
  <w:abstractNum w:abstractNumId="2">
    <w:nsid w:val="91995D4F"/>
    <w:multiLevelType w:val="singleLevel"/>
    <w:tmpl w:val="91995D4F"/>
    <w:lvl w:ilvl="0" w:tentative="0">
      <w:start w:val="5"/>
      <w:numFmt w:val="decimal"/>
      <w:lvlText w:val="%1."/>
      <w:lvlJc w:val="left"/>
      <w:rPr>
        <w:color w:val="3370FF"/>
      </w:rPr>
    </w:lvl>
  </w:abstractNum>
  <w:abstractNum w:abstractNumId="3">
    <w:nsid w:val="91B69C97"/>
    <w:multiLevelType w:val="singleLevel"/>
    <w:tmpl w:val="91B69C97"/>
    <w:lvl w:ilvl="0" w:tentative="0">
      <w:start w:val="6"/>
      <w:numFmt w:val="decimal"/>
      <w:lvlText w:val="%1."/>
      <w:lvlJc w:val="left"/>
      <w:rPr>
        <w:color w:val="3370FF"/>
      </w:rPr>
    </w:lvl>
  </w:abstractNum>
  <w:abstractNum w:abstractNumId="4">
    <w:nsid w:val="9288B902"/>
    <w:multiLevelType w:val="singleLevel"/>
    <w:tmpl w:val="9288B902"/>
    <w:lvl w:ilvl="0" w:tentative="0">
      <w:start w:val="2"/>
      <w:numFmt w:val="decimal"/>
      <w:lvlText w:val="%1."/>
      <w:lvlJc w:val="left"/>
      <w:rPr>
        <w:color w:val="3370FF"/>
      </w:rPr>
    </w:lvl>
  </w:abstractNum>
  <w:abstractNum w:abstractNumId="5">
    <w:nsid w:val="9377BC45"/>
    <w:multiLevelType w:val="singleLevel"/>
    <w:tmpl w:val="9377BC45"/>
    <w:lvl w:ilvl="0" w:tentative="0">
      <w:start w:val="3"/>
      <w:numFmt w:val="decimal"/>
      <w:lvlText w:val="%1."/>
      <w:lvlJc w:val="left"/>
      <w:rPr>
        <w:color w:val="3370FF"/>
      </w:rPr>
    </w:lvl>
  </w:abstractNum>
  <w:abstractNum w:abstractNumId="6">
    <w:nsid w:val="9ACF65A0"/>
    <w:multiLevelType w:val="singleLevel"/>
    <w:tmpl w:val="9ACF65A0"/>
    <w:lvl w:ilvl="0" w:tentative="0">
      <w:start w:val="5"/>
      <w:numFmt w:val="decimal"/>
      <w:lvlText w:val="%1."/>
      <w:lvlJc w:val="left"/>
      <w:rPr>
        <w:color w:val="3370FF"/>
      </w:rPr>
    </w:lvl>
  </w:abstractNum>
  <w:abstractNum w:abstractNumId="7">
    <w:nsid w:val="9C8AC8EF"/>
    <w:multiLevelType w:val="singleLevel"/>
    <w:tmpl w:val="9C8AC8EF"/>
    <w:lvl w:ilvl="0" w:tentative="0">
      <w:start w:val="1"/>
      <w:numFmt w:val="decimal"/>
      <w:lvlText w:val="%1."/>
      <w:lvlJc w:val="left"/>
      <w:rPr>
        <w:color w:val="3370FF"/>
      </w:rPr>
    </w:lvl>
  </w:abstractNum>
  <w:abstractNum w:abstractNumId="8">
    <w:nsid w:val="9D5D7490"/>
    <w:multiLevelType w:val="singleLevel"/>
    <w:tmpl w:val="9D5D7490"/>
    <w:lvl w:ilvl="0" w:tentative="0">
      <w:start w:val="4"/>
      <w:numFmt w:val="decimal"/>
      <w:lvlText w:val="%1."/>
      <w:lvlJc w:val="left"/>
      <w:rPr>
        <w:color w:val="3370FF"/>
      </w:rPr>
    </w:lvl>
  </w:abstractNum>
  <w:abstractNum w:abstractNumId="9">
    <w:nsid w:val="A0C93552"/>
    <w:multiLevelType w:val="singleLevel"/>
    <w:tmpl w:val="A0C93552"/>
    <w:lvl w:ilvl="0" w:tentative="0">
      <w:start w:val="2"/>
      <w:numFmt w:val="decimal"/>
      <w:lvlText w:val="%1."/>
      <w:lvlJc w:val="left"/>
      <w:rPr>
        <w:color w:val="3370FF"/>
      </w:rPr>
    </w:lvl>
  </w:abstractNum>
  <w:abstractNum w:abstractNumId="10">
    <w:nsid w:val="A0F05207"/>
    <w:multiLevelType w:val="singleLevel"/>
    <w:tmpl w:val="A0F05207"/>
    <w:lvl w:ilvl="0" w:tentative="0">
      <w:start w:val="2"/>
      <w:numFmt w:val="decimal"/>
      <w:lvlText w:val="%1."/>
      <w:lvlJc w:val="left"/>
      <w:rPr>
        <w:color w:val="3370FF"/>
      </w:rPr>
    </w:lvl>
  </w:abstractNum>
  <w:abstractNum w:abstractNumId="11">
    <w:nsid w:val="AAF3F3FA"/>
    <w:multiLevelType w:val="singleLevel"/>
    <w:tmpl w:val="AAF3F3FA"/>
    <w:lvl w:ilvl="0" w:tentative="0">
      <w:start w:val="5"/>
      <w:numFmt w:val="decimal"/>
      <w:lvlText w:val="%1."/>
      <w:lvlJc w:val="left"/>
      <w:rPr>
        <w:color w:val="3370FF"/>
      </w:rPr>
    </w:lvl>
  </w:abstractNum>
  <w:abstractNum w:abstractNumId="12">
    <w:nsid w:val="B0ED9BEA"/>
    <w:multiLevelType w:val="singleLevel"/>
    <w:tmpl w:val="B0ED9BEA"/>
    <w:lvl w:ilvl="0" w:tentative="0">
      <w:start w:val="2"/>
      <w:numFmt w:val="decimal"/>
      <w:lvlText w:val="%1."/>
      <w:lvlJc w:val="left"/>
      <w:rPr>
        <w:color w:val="3370FF"/>
      </w:rPr>
    </w:lvl>
  </w:abstractNum>
  <w:abstractNum w:abstractNumId="13">
    <w:nsid w:val="B0F1ACD9"/>
    <w:multiLevelType w:val="singleLevel"/>
    <w:tmpl w:val="B0F1ACD9"/>
    <w:lvl w:ilvl="0" w:tentative="0">
      <w:start w:val="3"/>
      <w:numFmt w:val="decimal"/>
      <w:lvlText w:val="%1."/>
      <w:lvlJc w:val="left"/>
      <w:rPr>
        <w:color w:val="3370FF"/>
      </w:rPr>
    </w:lvl>
  </w:abstractNum>
  <w:abstractNum w:abstractNumId="14">
    <w:nsid w:val="B53F3350"/>
    <w:multiLevelType w:val="singleLevel"/>
    <w:tmpl w:val="B53F3350"/>
    <w:lvl w:ilvl="0" w:tentative="0">
      <w:start w:val="3"/>
      <w:numFmt w:val="decimal"/>
      <w:lvlText w:val="%1."/>
      <w:lvlJc w:val="left"/>
      <w:rPr>
        <w:color w:val="3370FF"/>
      </w:rPr>
    </w:lvl>
  </w:abstractNum>
  <w:abstractNum w:abstractNumId="15">
    <w:nsid w:val="B88D21A8"/>
    <w:multiLevelType w:val="singleLevel"/>
    <w:tmpl w:val="B88D21A8"/>
    <w:lvl w:ilvl="0" w:tentative="0">
      <w:start w:val="2"/>
      <w:numFmt w:val="decimal"/>
      <w:lvlText w:val="%1."/>
      <w:lvlJc w:val="left"/>
      <w:rPr>
        <w:color w:val="3370FF"/>
      </w:rPr>
    </w:lvl>
  </w:abstractNum>
  <w:abstractNum w:abstractNumId="16">
    <w:nsid w:val="B8CEF35B"/>
    <w:multiLevelType w:val="singleLevel"/>
    <w:tmpl w:val="B8CEF35B"/>
    <w:lvl w:ilvl="0" w:tentative="0">
      <w:start w:val="6"/>
      <w:numFmt w:val="decimal"/>
      <w:lvlText w:val="%1."/>
      <w:lvlJc w:val="left"/>
      <w:rPr>
        <w:color w:val="3370FF"/>
      </w:rPr>
    </w:lvl>
  </w:abstractNum>
  <w:abstractNum w:abstractNumId="17">
    <w:nsid w:val="BB64CFA9"/>
    <w:multiLevelType w:val="singleLevel"/>
    <w:tmpl w:val="BB64CFA9"/>
    <w:lvl w:ilvl="0" w:tentative="0">
      <w:start w:val="4"/>
      <w:numFmt w:val="decimal"/>
      <w:lvlText w:val="%1."/>
      <w:lvlJc w:val="left"/>
      <w:rPr>
        <w:color w:val="3370FF"/>
      </w:rPr>
    </w:lvl>
  </w:abstractNum>
  <w:abstractNum w:abstractNumId="18">
    <w:nsid w:val="BDA1395C"/>
    <w:multiLevelType w:val="singleLevel"/>
    <w:tmpl w:val="BDA1395C"/>
    <w:lvl w:ilvl="0" w:tentative="0">
      <w:start w:val="1"/>
      <w:numFmt w:val="decimal"/>
      <w:lvlText w:val="%1."/>
      <w:lvlJc w:val="left"/>
      <w:rPr>
        <w:color w:val="3370FF"/>
      </w:rPr>
    </w:lvl>
  </w:abstractNum>
  <w:abstractNum w:abstractNumId="19">
    <w:nsid w:val="BE8A4F4C"/>
    <w:multiLevelType w:val="singleLevel"/>
    <w:tmpl w:val="BE8A4F4C"/>
    <w:lvl w:ilvl="0" w:tentative="0">
      <w:start w:val="2"/>
      <w:numFmt w:val="decimal"/>
      <w:lvlText w:val="%1."/>
      <w:lvlJc w:val="left"/>
      <w:rPr>
        <w:color w:val="3370FF"/>
      </w:rPr>
    </w:lvl>
  </w:abstractNum>
  <w:abstractNum w:abstractNumId="20">
    <w:nsid w:val="BE923771"/>
    <w:multiLevelType w:val="singleLevel"/>
    <w:tmpl w:val="BE923771"/>
    <w:lvl w:ilvl="0" w:tentative="0">
      <w:start w:val="3"/>
      <w:numFmt w:val="decimal"/>
      <w:lvlText w:val="%1."/>
      <w:lvlJc w:val="left"/>
      <w:rPr>
        <w:color w:val="3370FF"/>
      </w:rPr>
    </w:lvl>
  </w:abstractNum>
  <w:abstractNum w:abstractNumId="21">
    <w:nsid w:val="C4E0D24A"/>
    <w:multiLevelType w:val="singleLevel"/>
    <w:tmpl w:val="C4E0D24A"/>
    <w:lvl w:ilvl="0" w:tentative="0">
      <w:start w:val="1"/>
      <w:numFmt w:val="decimal"/>
      <w:lvlText w:val="%1."/>
      <w:lvlJc w:val="left"/>
      <w:rPr>
        <w:color w:val="3370FF"/>
      </w:rPr>
    </w:lvl>
  </w:abstractNum>
  <w:abstractNum w:abstractNumId="22">
    <w:nsid w:val="C8879AEF"/>
    <w:multiLevelType w:val="singleLevel"/>
    <w:tmpl w:val="C8879AEF"/>
    <w:lvl w:ilvl="0" w:tentative="0">
      <w:start w:val="3"/>
      <w:numFmt w:val="decimal"/>
      <w:lvlText w:val="%1."/>
      <w:lvlJc w:val="left"/>
      <w:rPr>
        <w:color w:val="3370FF"/>
      </w:rPr>
    </w:lvl>
  </w:abstractNum>
  <w:abstractNum w:abstractNumId="23">
    <w:nsid w:val="D7D140E4"/>
    <w:multiLevelType w:val="singleLevel"/>
    <w:tmpl w:val="D7D140E4"/>
    <w:lvl w:ilvl="0" w:tentative="0">
      <w:start w:val="0"/>
      <w:numFmt w:val="bullet"/>
      <w:lvlText w:val="•"/>
      <w:lvlJc w:val="left"/>
      <w:rPr>
        <w:color w:val="3370FF"/>
      </w:rPr>
    </w:lvl>
  </w:abstractNum>
  <w:abstractNum w:abstractNumId="24">
    <w:nsid w:val="D7F9FE59"/>
    <w:multiLevelType w:val="singleLevel"/>
    <w:tmpl w:val="D7F9FE59"/>
    <w:lvl w:ilvl="0" w:tentative="0">
      <w:start w:val="3"/>
      <w:numFmt w:val="decimal"/>
      <w:lvlText w:val="%1."/>
      <w:lvlJc w:val="left"/>
      <w:rPr>
        <w:color w:val="3370FF"/>
      </w:rPr>
    </w:lvl>
  </w:abstractNum>
  <w:abstractNum w:abstractNumId="25">
    <w:nsid w:val="DAD3A854"/>
    <w:multiLevelType w:val="singleLevel"/>
    <w:tmpl w:val="DAD3A854"/>
    <w:lvl w:ilvl="0" w:tentative="0">
      <w:start w:val="1"/>
      <w:numFmt w:val="decimal"/>
      <w:lvlText w:val="%1."/>
      <w:lvlJc w:val="left"/>
      <w:rPr>
        <w:color w:val="3370FF"/>
      </w:rPr>
    </w:lvl>
  </w:abstractNum>
  <w:abstractNum w:abstractNumId="26">
    <w:nsid w:val="DCBA6B53"/>
    <w:multiLevelType w:val="singleLevel"/>
    <w:tmpl w:val="DCBA6B53"/>
    <w:lvl w:ilvl="0" w:tentative="0">
      <w:start w:val="2"/>
      <w:numFmt w:val="decimal"/>
      <w:lvlText w:val="%1."/>
      <w:lvlJc w:val="left"/>
      <w:rPr>
        <w:color w:val="3370FF"/>
      </w:rPr>
    </w:lvl>
  </w:abstractNum>
  <w:abstractNum w:abstractNumId="27">
    <w:nsid w:val="E093A4B0"/>
    <w:multiLevelType w:val="singleLevel"/>
    <w:tmpl w:val="E093A4B0"/>
    <w:lvl w:ilvl="0" w:tentative="0">
      <w:start w:val="1"/>
      <w:numFmt w:val="decimal"/>
      <w:lvlText w:val="%1."/>
      <w:lvlJc w:val="left"/>
      <w:rPr>
        <w:color w:val="3370FF"/>
      </w:rPr>
    </w:lvl>
  </w:abstractNum>
  <w:abstractNum w:abstractNumId="28">
    <w:nsid w:val="E504947C"/>
    <w:multiLevelType w:val="singleLevel"/>
    <w:tmpl w:val="E504947C"/>
    <w:lvl w:ilvl="0" w:tentative="0">
      <w:start w:val="3"/>
      <w:numFmt w:val="decimal"/>
      <w:lvlText w:val="%1."/>
      <w:lvlJc w:val="left"/>
      <w:rPr>
        <w:color w:val="3370FF"/>
      </w:rPr>
    </w:lvl>
  </w:abstractNum>
  <w:abstractNum w:abstractNumId="29">
    <w:nsid w:val="E7B27C5B"/>
    <w:multiLevelType w:val="singleLevel"/>
    <w:tmpl w:val="E7B27C5B"/>
    <w:lvl w:ilvl="0" w:tentative="0">
      <w:start w:val="4"/>
      <w:numFmt w:val="decimal"/>
      <w:lvlText w:val="%1."/>
      <w:lvlJc w:val="left"/>
      <w:rPr>
        <w:color w:val="3370FF"/>
      </w:rPr>
    </w:lvl>
  </w:abstractNum>
  <w:abstractNum w:abstractNumId="30">
    <w:nsid w:val="F0E89278"/>
    <w:multiLevelType w:val="singleLevel"/>
    <w:tmpl w:val="F0E89278"/>
    <w:lvl w:ilvl="0" w:tentative="0">
      <w:start w:val="0"/>
      <w:numFmt w:val="bullet"/>
      <w:lvlText w:val="•"/>
      <w:lvlJc w:val="left"/>
      <w:rPr>
        <w:color w:val="3370FF"/>
      </w:rPr>
    </w:lvl>
  </w:abstractNum>
  <w:abstractNum w:abstractNumId="31">
    <w:nsid w:val="F4B5D9F5"/>
    <w:multiLevelType w:val="singleLevel"/>
    <w:tmpl w:val="F4B5D9F5"/>
    <w:lvl w:ilvl="0" w:tentative="0">
      <w:start w:val="5"/>
      <w:numFmt w:val="decimal"/>
      <w:lvlText w:val="%1."/>
      <w:lvlJc w:val="left"/>
      <w:rPr>
        <w:color w:val="3370FF"/>
      </w:rPr>
    </w:lvl>
  </w:abstractNum>
  <w:abstractNum w:abstractNumId="32">
    <w:nsid w:val="F689643B"/>
    <w:multiLevelType w:val="singleLevel"/>
    <w:tmpl w:val="F689643B"/>
    <w:lvl w:ilvl="0" w:tentative="0">
      <w:start w:val="3"/>
      <w:numFmt w:val="decimal"/>
      <w:lvlText w:val="%1."/>
      <w:lvlJc w:val="left"/>
      <w:rPr>
        <w:color w:val="3370FF"/>
      </w:rPr>
    </w:lvl>
  </w:abstractNum>
  <w:abstractNum w:abstractNumId="33">
    <w:nsid w:val="F7735DC9"/>
    <w:multiLevelType w:val="singleLevel"/>
    <w:tmpl w:val="F7735DC9"/>
    <w:lvl w:ilvl="0" w:tentative="0">
      <w:start w:val="3"/>
      <w:numFmt w:val="decimal"/>
      <w:lvlText w:val="%1."/>
      <w:lvlJc w:val="left"/>
      <w:rPr>
        <w:color w:val="3370FF"/>
      </w:rPr>
    </w:lvl>
  </w:abstractNum>
  <w:abstractNum w:abstractNumId="34">
    <w:nsid w:val="FEC2EA36"/>
    <w:multiLevelType w:val="singleLevel"/>
    <w:tmpl w:val="FEC2EA36"/>
    <w:lvl w:ilvl="0" w:tentative="0">
      <w:start w:val="5"/>
      <w:numFmt w:val="decimal"/>
      <w:lvlText w:val="%1."/>
      <w:lvlJc w:val="left"/>
      <w:rPr>
        <w:color w:val="3370FF"/>
      </w:rPr>
    </w:lvl>
  </w:abstractNum>
  <w:abstractNum w:abstractNumId="35">
    <w:nsid w:val="0709FD3E"/>
    <w:multiLevelType w:val="singleLevel"/>
    <w:tmpl w:val="0709FD3E"/>
    <w:lvl w:ilvl="0" w:tentative="0">
      <w:start w:val="0"/>
      <w:numFmt w:val="bullet"/>
      <w:lvlText w:val="•"/>
      <w:lvlJc w:val="left"/>
      <w:rPr>
        <w:color w:val="3370FF"/>
      </w:rPr>
    </w:lvl>
  </w:abstractNum>
  <w:abstractNum w:abstractNumId="36">
    <w:nsid w:val="0CEF100B"/>
    <w:multiLevelType w:val="singleLevel"/>
    <w:tmpl w:val="0CEF100B"/>
    <w:lvl w:ilvl="0" w:tentative="0">
      <w:start w:val="0"/>
      <w:numFmt w:val="bullet"/>
      <w:lvlText w:val="•"/>
      <w:lvlJc w:val="left"/>
      <w:rPr>
        <w:color w:val="3370FF"/>
      </w:rPr>
    </w:lvl>
  </w:abstractNum>
  <w:abstractNum w:abstractNumId="37">
    <w:nsid w:val="0F9F9CCA"/>
    <w:multiLevelType w:val="singleLevel"/>
    <w:tmpl w:val="0F9F9CCA"/>
    <w:lvl w:ilvl="0" w:tentative="0">
      <w:start w:val="0"/>
      <w:numFmt w:val="bullet"/>
      <w:lvlText w:val="•"/>
      <w:lvlJc w:val="left"/>
      <w:rPr>
        <w:color w:val="3370FF"/>
      </w:rPr>
    </w:lvl>
  </w:abstractNum>
  <w:abstractNum w:abstractNumId="38">
    <w:nsid w:val="1450273B"/>
    <w:multiLevelType w:val="singleLevel"/>
    <w:tmpl w:val="1450273B"/>
    <w:lvl w:ilvl="0" w:tentative="0">
      <w:start w:val="3"/>
      <w:numFmt w:val="decimal"/>
      <w:lvlText w:val="%1."/>
      <w:lvlJc w:val="left"/>
      <w:rPr>
        <w:color w:val="3370FF"/>
      </w:rPr>
    </w:lvl>
  </w:abstractNum>
  <w:abstractNum w:abstractNumId="39">
    <w:nsid w:val="16EDB675"/>
    <w:multiLevelType w:val="singleLevel"/>
    <w:tmpl w:val="16EDB675"/>
    <w:lvl w:ilvl="0" w:tentative="0">
      <w:start w:val="1"/>
      <w:numFmt w:val="decimal"/>
      <w:lvlText w:val="%1."/>
      <w:lvlJc w:val="left"/>
      <w:pPr>
        <w:ind w:left="425" w:hanging="425"/>
      </w:pPr>
      <w:rPr>
        <w:rFonts w:hint="default"/>
      </w:rPr>
    </w:lvl>
  </w:abstractNum>
  <w:abstractNum w:abstractNumId="40">
    <w:nsid w:val="18F74015"/>
    <w:multiLevelType w:val="singleLevel"/>
    <w:tmpl w:val="18F74015"/>
    <w:lvl w:ilvl="0" w:tentative="0">
      <w:start w:val="1"/>
      <w:numFmt w:val="decimal"/>
      <w:lvlText w:val="%1."/>
      <w:lvlJc w:val="left"/>
      <w:rPr>
        <w:color w:val="3370FF"/>
      </w:rPr>
    </w:lvl>
  </w:abstractNum>
  <w:abstractNum w:abstractNumId="41">
    <w:nsid w:val="1BCBBCF0"/>
    <w:multiLevelType w:val="singleLevel"/>
    <w:tmpl w:val="1BCBBCF0"/>
    <w:lvl w:ilvl="0" w:tentative="0">
      <w:start w:val="1"/>
      <w:numFmt w:val="decimal"/>
      <w:lvlText w:val="%1."/>
      <w:lvlJc w:val="left"/>
      <w:rPr>
        <w:color w:val="3370FF"/>
      </w:rPr>
    </w:lvl>
  </w:abstractNum>
  <w:abstractNum w:abstractNumId="42">
    <w:nsid w:val="1C257C7B"/>
    <w:multiLevelType w:val="singleLevel"/>
    <w:tmpl w:val="1C257C7B"/>
    <w:lvl w:ilvl="0" w:tentative="0">
      <w:start w:val="0"/>
      <w:numFmt w:val="bullet"/>
      <w:lvlText w:val="•"/>
      <w:lvlJc w:val="left"/>
      <w:rPr>
        <w:color w:val="3370FF"/>
      </w:rPr>
    </w:lvl>
  </w:abstractNum>
  <w:abstractNum w:abstractNumId="43">
    <w:nsid w:val="23E97754"/>
    <w:multiLevelType w:val="singleLevel"/>
    <w:tmpl w:val="23E97754"/>
    <w:lvl w:ilvl="0" w:tentative="0">
      <w:start w:val="0"/>
      <w:numFmt w:val="bullet"/>
      <w:lvlText w:val="•"/>
      <w:lvlJc w:val="left"/>
      <w:rPr>
        <w:color w:val="3370FF"/>
      </w:rPr>
    </w:lvl>
  </w:abstractNum>
  <w:abstractNum w:abstractNumId="44">
    <w:nsid w:val="243FCF68"/>
    <w:multiLevelType w:val="singleLevel"/>
    <w:tmpl w:val="243FCF68"/>
    <w:lvl w:ilvl="0" w:tentative="0">
      <w:start w:val="1"/>
      <w:numFmt w:val="decimal"/>
      <w:lvlText w:val="%1."/>
      <w:lvlJc w:val="left"/>
      <w:rPr>
        <w:color w:val="3370FF"/>
      </w:rPr>
    </w:lvl>
  </w:abstractNum>
  <w:abstractNum w:abstractNumId="45">
    <w:nsid w:val="2470EC97"/>
    <w:multiLevelType w:val="singleLevel"/>
    <w:tmpl w:val="2470EC97"/>
    <w:lvl w:ilvl="0" w:tentative="0">
      <w:start w:val="1"/>
      <w:numFmt w:val="decimal"/>
      <w:lvlText w:val="%1."/>
      <w:lvlJc w:val="left"/>
      <w:rPr>
        <w:color w:val="3370FF"/>
      </w:rPr>
    </w:lvl>
  </w:abstractNum>
  <w:abstractNum w:abstractNumId="46">
    <w:nsid w:val="2A8F537B"/>
    <w:multiLevelType w:val="singleLevel"/>
    <w:tmpl w:val="2A8F537B"/>
    <w:lvl w:ilvl="0" w:tentative="0">
      <w:start w:val="1"/>
      <w:numFmt w:val="decimal"/>
      <w:lvlText w:val="%1."/>
      <w:lvlJc w:val="left"/>
      <w:rPr>
        <w:color w:val="3370FF"/>
      </w:rPr>
    </w:lvl>
  </w:abstractNum>
  <w:abstractNum w:abstractNumId="47">
    <w:nsid w:val="2F2D79CE"/>
    <w:multiLevelType w:val="singleLevel"/>
    <w:tmpl w:val="2F2D79CE"/>
    <w:lvl w:ilvl="0" w:tentative="0">
      <w:start w:val="3"/>
      <w:numFmt w:val="decimal"/>
      <w:lvlText w:val="%1."/>
      <w:lvlJc w:val="left"/>
      <w:rPr>
        <w:color w:val="3370FF"/>
      </w:rPr>
    </w:lvl>
  </w:abstractNum>
  <w:abstractNum w:abstractNumId="48">
    <w:nsid w:val="30A0AC00"/>
    <w:multiLevelType w:val="singleLevel"/>
    <w:tmpl w:val="30A0AC00"/>
    <w:lvl w:ilvl="0" w:tentative="0">
      <w:start w:val="4"/>
      <w:numFmt w:val="decimal"/>
      <w:lvlText w:val="%1."/>
      <w:lvlJc w:val="left"/>
      <w:rPr>
        <w:color w:val="3370FF"/>
      </w:rPr>
    </w:lvl>
  </w:abstractNum>
  <w:abstractNum w:abstractNumId="49">
    <w:nsid w:val="30FC5B15"/>
    <w:multiLevelType w:val="singleLevel"/>
    <w:tmpl w:val="30FC5B15"/>
    <w:lvl w:ilvl="0" w:tentative="0">
      <w:start w:val="2"/>
      <w:numFmt w:val="decimal"/>
      <w:lvlText w:val="%1."/>
      <w:lvlJc w:val="left"/>
      <w:rPr>
        <w:color w:val="3370FF"/>
      </w:rPr>
    </w:lvl>
  </w:abstractNum>
  <w:abstractNum w:abstractNumId="50">
    <w:nsid w:val="32A7AF2D"/>
    <w:multiLevelType w:val="singleLevel"/>
    <w:tmpl w:val="32A7AF2D"/>
    <w:lvl w:ilvl="0" w:tentative="0">
      <w:start w:val="2"/>
      <w:numFmt w:val="decimal"/>
      <w:lvlText w:val="%1."/>
      <w:lvlJc w:val="left"/>
      <w:rPr>
        <w:color w:val="3370FF"/>
      </w:rPr>
    </w:lvl>
  </w:abstractNum>
  <w:abstractNum w:abstractNumId="51">
    <w:nsid w:val="35E83B33"/>
    <w:multiLevelType w:val="singleLevel"/>
    <w:tmpl w:val="35E83B33"/>
    <w:lvl w:ilvl="0" w:tentative="0">
      <w:start w:val="0"/>
      <w:numFmt w:val="bullet"/>
      <w:lvlText w:val="•"/>
      <w:lvlJc w:val="left"/>
      <w:rPr>
        <w:color w:val="3370FF"/>
      </w:rPr>
    </w:lvl>
  </w:abstractNum>
  <w:abstractNum w:abstractNumId="52">
    <w:nsid w:val="39A0D9AC"/>
    <w:multiLevelType w:val="singleLevel"/>
    <w:tmpl w:val="39A0D9AC"/>
    <w:lvl w:ilvl="0" w:tentative="0">
      <w:start w:val="3"/>
      <w:numFmt w:val="decimal"/>
      <w:lvlText w:val="%1."/>
      <w:lvlJc w:val="left"/>
      <w:rPr>
        <w:color w:val="3370FF"/>
      </w:rPr>
    </w:lvl>
  </w:abstractNum>
  <w:abstractNum w:abstractNumId="53">
    <w:nsid w:val="3B8127DF"/>
    <w:multiLevelType w:val="singleLevel"/>
    <w:tmpl w:val="3B8127DF"/>
    <w:lvl w:ilvl="0" w:tentative="0">
      <w:start w:val="1"/>
      <w:numFmt w:val="decimal"/>
      <w:lvlText w:val="%1."/>
      <w:lvlJc w:val="left"/>
      <w:rPr>
        <w:color w:val="3370FF"/>
      </w:rPr>
    </w:lvl>
  </w:abstractNum>
  <w:abstractNum w:abstractNumId="54">
    <w:nsid w:val="40B249F9"/>
    <w:multiLevelType w:val="singleLevel"/>
    <w:tmpl w:val="40B249F9"/>
    <w:lvl w:ilvl="0" w:tentative="0">
      <w:start w:val="0"/>
      <w:numFmt w:val="bullet"/>
      <w:lvlText w:val="•"/>
      <w:lvlJc w:val="left"/>
      <w:rPr>
        <w:color w:val="3370FF"/>
      </w:rPr>
    </w:lvl>
  </w:abstractNum>
  <w:abstractNum w:abstractNumId="55">
    <w:nsid w:val="4C1BAE26"/>
    <w:multiLevelType w:val="singleLevel"/>
    <w:tmpl w:val="4C1BAE26"/>
    <w:lvl w:ilvl="0" w:tentative="0">
      <w:start w:val="2"/>
      <w:numFmt w:val="decimal"/>
      <w:lvlText w:val="%1."/>
      <w:lvlJc w:val="left"/>
      <w:rPr>
        <w:color w:val="3370FF"/>
      </w:rPr>
    </w:lvl>
  </w:abstractNum>
  <w:abstractNum w:abstractNumId="56">
    <w:nsid w:val="4D4DC07F"/>
    <w:multiLevelType w:val="singleLevel"/>
    <w:tmpl w:val="4D4DC07F"/>
    <w:lvl w:ilvl="0" w:tentative="0">
      <w:start w:val="4"/>
      <w:numFmt w:val="decimal"/>
      <w:lvlText w:val="%1."/>
      <w:lvlJc w:val="left"/>
      <w:rPr>
        <w:color w:val="3370FF"/>
      </w:rPr>
    </w:lvl>
  </w:abstractNum>
  <w:abstractNum w:abstractNumId="57">
    <w:nsid w:val="4D94DA66"/>
    <w:multiLevelType w:val="singleLevel"/>
    <w:tmpl w:val="4D94DA66"/>
    <w:lvl w:ilvl="0" w:tentative="0">
      <w:start w:val="2"/>
      <w:numFmt w:val="decimal"/>
      <w:lvlText w:val="%1."/>
      <w:lvlJc w:val="left"/>
      <w:rPr>
        <w:color w:val="3370FF"/>
      </w:rPr>
    </w:lvl>
  </w:abstractNum>
  <w:abstractNum w:abstractNumId="58">
    <w:nsid w:val="58765686"/>
    <w:multiLevelType w:val="singleLevel"/>
    <w:tmpl w:val="58765686"/>
    <w:lvl w:ilvl="0" w:tentative="0">
      <w:start w:val="5"/>
      <w:numFmt w:val="decimal"/>
      <w:lvlText w:val="%1."/>
      <w:lvlJc w:val="left"/>
      <w:rPr>
        <w:color w:val="3370FF"/>
      </w:rPr>
    </w:lvl>
  </w:abstractNum>
  <w:abstractNum w:abstractNumId="59">
    <w:nsid w:val="59EEFD2A"/>
    <w:multiLevelType w:val="singleLevel"/>
    <w:tmpl w:val="59EEFD2A"/>
    <w:lvl w:ilvl="0" w:tentative="0">
      <w:start w:val="6"/>
      <w:numFmt w:val="decimal"/>
      <w:lvlText w:val="%1."/>
      <w:lvlJc w:val="left"/>
      <w:rPr>
        <w:color w:val="3370FF"/>
      </w:rPr>
    </w:lvl>
  </w:abstractNum>
  <w:abstractNum w:abstractNumId="60">
    <w:nsid w:val="5A241D34"/>
    <w:multiLevelType w:val="singleLevel"/>
    <w:tmpl w:val="5A241D34"/>
    <w:lvl w:ilvl="0" w:tentative="0">
      <w:start w:val="2"/>
      <w:numFmt w:val="decimal"/>
      <w:lvlText w:val="%1."/>
      <w:lvlJc w:val="left"/>
      <w:rPr>
        <w:color w:val="3370FF"/>
      </w:rPr>
    </w:lvl>
  </w:abstractNum>
  <w:abstractNum w:abstractNumId="61">
    <w:nsid w:val="60382F6E"/>
    <w:multiLevelType w:val="singleLevel"/>
    <w:tmpl w:val="60382F6E"/>
    <w:lvl w:ilvl="0" w:tentative="0">
      <w:start w:val="3"/>
      <w:numFmt w:val="decimal"/>
      <w:lvlText w:val="%1."/>
      <w:lvlJc w:val="left"/>
      <w:rPr>
        <w:color w:val="3370FF"/>
      </w:rPr>
    </w:lvl>
  </w:abstractNum>
  <w:abstractNum w:abstractNumId="62">
    <w:nsid w:val="629F7852"/>
    <w:multiLevelType w:val="singleLevel"/>
    <w:tmpl w:val="629F7852"/>
    <w:lvl w:ilvl="0" w:tentative="0">
      <w:start w:val="1"/>
      <w:numFmt w:val="decimal"/>
      <w:lvlText w:val="%1."/>
      <w:lvlJc w:val="left"/>
      <w:rPr>
        <w:color w:val="3370FF"/>
      </w:rPr>
    </w:lvl>
  </w:abstractNum>
  <w:abstractNum w:abstractNumId="63">
    <w:nsid w:val="65CD0074"/>
    <w:multiLevelType w:val="singleLevel"/>
    <w:tmpl w:val="65CD0074"/>
    <w:lvl w:ilvl="0" w:tentative="0">
      <w:start w:val="1"/>
      <w:numFmt w:val="decimal"/>
      <w:lvlText w:val="%1."/>
      <w:lvlJc w:val="left"/>
      <w:rPr>
        <w:color w:val="3370FF"/>
      </w:rPr>
    </w:lvl>
  </w:abstractNum>
  <w:abstractNum w:abstractNumId="64">
    <w:nsid w:val="700FDCEF"/>
    <w:multiLevelType w:val="singleLevel"/>
    <w:tmpl w:val="700FDCEF"/>
    <w:lvl w:ilvl="0" w:tentative="0">
      <w:start w:val="2"/>
      <w:numFmt w:val="decimal"/>
      <w:lvlText w:val="%1."/>
      <w:lvlJc w:val="left"/>
      <w:rPr>
        <w:color w:val="3370FF"/>
      </w:rPr>
    </w:lvl>
  </w:abstractNum>
  <w:abstractNum w:abstractNumId="65">
    <w:nsid w:val="77633216"/>
    <w:multiLevelType w:val="singleLevel"/>
    <w:tmpl w:val="77633216"/>
    <w:lvl w:ilvl="0" w:tentative="0">
      <w:start w:val="3"/>
      <w:numFmt w:val="decimal"/>
      <w:lvlText w:val="%1."/>
      <w:lvlJc w:val="left"/>
      <w:rPr>
        <w:color w:val="3370FF"/>
      </w:rPr>
    </w:lvl>
  </w:abstractNum>
  <w:abstractNum w:abstractNumId="66">
    <w:nsid w:val="77ECEA79"/>
    <w:multiLevelType w:val="singleLevel"/>
    <w:tmpl w:val="77ECEA79"/>
    <w:lvl w:ilvl="0" w:tentative="0">
      <w:start w:val="2"/>
      <w:numFmt w:val="decimal"/>
      <w:lvlText w:val="%1."/>
      <w:lvlJc w:val="left"/>
      <w:rPr>
        <w:color w:val="3370FF"/>
      </w:rPr>
    </w:lvl>
  </w:abstractNum>
  <w:abstractNum w:abstractNumId="67">
    <w:nsid w:val="79AA4FA4"/>
    <w:multiLevelType w:val="singleLevel"/>
    <w:tmpl w:val="79AA4FA4"/>
    <w:lvl w:ilvl="0" w:tentative="0">
      <w:start w:val="3"/>
      <w:numFmt w:val="decimal"/>
      <w:lvlText w:val="%1."/>
      <w:lvlJc w:val="left"/>
      <w:rPr>
        <w:color w:val="3370FF"/>
      </w:rPr>
    </w:lvl>
  </w:abstractNum>
  <w:abstractNum w:abstractNumId="68">
    <w:nsid w:val="7C246926"/>
    <w:multiLevelType w:val="singleLevel"/>
    <w:tmpl w:val="7C246926"/>
    <w:lvl w:ilvl="0" w:tentative="0">
      <w:start w:val="1"/>
      <w:numFmt w:val="decimal"/>
      <w:lvlText w:val="%1."/>
      <w:lvlJc w:val="left"/>
      <w:rPr>
        <w:color w:val="3370FF"/>
      </w:rPr>
    </w:lvl>
  </w:abstractNum>
  <w:abstractNum w:abstractNumId="69">
    <w:nsid w:val="7DEC2089"/>
    <w:multiLevelType w:val="singleLevel"/>
    <w:tmpl w:val="7DEC2089"/>
    <w:lvl w:ilvl="0" w:tentative="0">
      <w:start w:val="6"/>
      <w:numFmt w:val="decimal"/>
      <w:lvlText w:val="%1."/>
      <w:lvlJc w:val="left"/>
      <w:rPr>
        <w:color w:val="3370FF"/>
      </w:rPr>
    </w:lvl>
  </w:abstractNum>
  <w:num w:numId="1">
    <w:abstractNumId w:val="46"/>
  </w:num>
  <w:num w:numId="2">
    <w:abstractNumId w:val="60"/>
  </w:num>
  <w:num w:numId="3">
    <w:abstractNumId w:val="22"/>
  </w:num>
  <w:num w:numId="4">
    <w:abstractNumId w:val="56"/>
  </w:num>
  <w:num w:numId="5">
    <w:abstractNumId w:val="31"/>
  </w:num>
  <w:num w:numId="6">
    <w:abstractNumId w:val="45"/>
  </w:num>
  <w:num w:numId="7">
    <w:abstractNumId w:val="26"/>
  </w:num>
  <w:num w:numId="8">
    <w:abstractNumId w:val="24"/>
  </w:num>
  <w:num w:numId="9">
    <w:abstractNumId w:val="7"/>
  </w:num>
  <w:num w:numId="10">
    <w:abstractNumId w:val="55"/>
  </w:num>
  <w:num w:numId="11">
    <w:abstractNumId w:val="61"/>
  </w:num>
  <w:num w:numId="12">
    <w:abstractNumId w:val="39"/>
  </w:num>
  <w:num w:numId="13">
    <w:abstractNumId w:val="13"/>
  </w:num>
  <w:num w:numId="14">
    <w:abstractNumId w:val="68"/>
  </w:num>
  <w:num w:numId="15">
    <w:abstractNumId w:val="66"/>
  </w:num>
  <w:num w:numId="16">
    <w:abstractNumId w:val="20"/>
  </w:num>
  <w:num w:numId="17">
    <w:abstractNumId w:val="62"/>
  </w:num>
  <w:num w:numId="18">
    <w:abstractNumId w:val="4"/>
  </w:num>
  <w:num w:numId="19">
    <w:abstractNumId w:val="52"/>
  </w:num>
  <w:num w:numId="20">
    <w:abstractNumId w:val="1"/>
  </w:num>
  <w:num w:numId="21">
    <w:abstractNumId w:val="58"/>
  </w:num>
  <w:num w:numId="22">
    <w:abstractNumId w:val="69"/>
  </w:num>
  <w:num w:numId="23">
    <w:abstractNumId w:val="0"/>
  </w:num>
  <w:num w:numId="24">
    <w:abstractNumId w:val="44"/>
  </w:num>
  <w:num w:numId="25">
    <w:abstractNumId w:val="57"/>
  </w:num>
  <w:num w:numId="26">
    <w:abstractNumId w:val="33"/>
  </w:num>
  <w:num w:numId="27">
    <w:abstractNumId w:val="27"/>
  </w:num>
  <w:num w:numId="28">
    <w:abstractNumId w:val="49"/>
  </w:num>
  <w:num w:numId="29">
    <w:abstractNumId w:val="67"/>
  </w:num>
  <w:num w:numId="30">
    <w:abstractNumId w:val="17"/>
  </w:num>
  <w:num w:numId="31">
    <w:abstractNumId w:val="2"/>
  </w:num>
  <w:num w:numId="32">
    <w:abstractNumId w:val="16"/>
  </w:num>
  <w:num w:numId="33">
    <w:abstractNumId w:val="63"/>
  </w:num>
  <w:num w:numId="34">
    <w:abstractNumId w:val="35"/>
  </w:num>
  <w:num w:numId="35">
    <w:abstractNumId w:val="36"/>
  </w:num>
  <w:num w:numId="36">
    <w:abstractNumId w:val="23"/>
  </w:num>
  <w:num w:numId="37">
    <w:abstractNumId w:val="50"/>
  </w:num>
  <w:num w:numId="38">
    <w:abstractNumId w:val="42"/>
  </w:num>
  <w:num w:numId="39">
    <w:abstractNumId w:val="30"/>
  </w:num>
  <w:num w:numId="40">
    <w:abstractNumId w:val="43"/>
  </w:num>
  <w:num w:numId="41">
    <w:abstractNumId w:val="14"/>
  </w:num>
  <w:num w:numId="42">
    <w:abstractNumId w:val="54"/>
  </w:num>
  <w:num w:numId="43">
    <w:abstractNumId w:val="37"/>
  </w:num>
  <w:num w:numId="44">
    <w:abstractNumId w:val="51"/>
  </w:num>
  <w:num w:numId="45">
    <w:abstractNumId w:val="53"/>
  </w:num>
  <w:num w:numId="46">
    <w:abstractNumId w:val="10"/>
  </w:num>
  <w:num w:numId="47">
    <w:abstractNumId w:val="32"/>
  </w:num>
  <w:num w:numId="48">
    <w:abstractNumId w:val="48"/>
  </w:num>
  <w:num w:numId="49">
    <w:abstractNumId w:val="34"/>
  </w:num>
  <w:num w:numId="50">
    <w:abstractNumId w:val="40"/>
  </w:num>
  <w:num w:numId="51">
    <w:abstractNumId w:val="64"/>
  </w:num>
  <w:num w:numId="52">
    <w:abstractNumId w:val="28"/>
  </w:num>
  <w:num w:numId="53">
    <w:abstractNumId w:val="21"/>
  </w:num>
  <w:num w:numId="54">
    <w:abstractNumId w:val="9"/>
  </w:num>
  <w:num w:numId="55">
    <w:abstractNumId w:val="65"/>
  </w:num>
  <w:num w:numId="56">
    <w:abstractNumId w:val="25"/>
  </w:num>
  <w:num w:numId="57">
    <w:abstractNumId w:val="15"/>
  </w:num>
  <w:num w:numId="58">
    <w:abstractNumId w:val="47"/>
  </w:num>
  <w:num w:numId="59">
    <w:abstractNumId w:val="29"/>
  </w:num>
  <w:num w:numId="60">
    <w:abstractNumId w:val="6"/>
  </w:num>
  <w:num w:numId="61">
    <w:abstractNumId w:val="59"/>
  </w:num>
  <w:num w:numId="62">
    <w:abstractNumId w:val="18"/>
  </w:num>
  <w:num w:numId="63">
    <w:abstractNumId w:val="12"/>
  </w:num>
  <w:num w:numId="64">
    <w:abstractNumId w:val="5"/>
  </w:num>
  <w:num w:numId="65">
    <w:abstractNumId w:val="8"/>
  </w:num>
  <w:num w:numId="66">
    <w:abstractNumId w:val="11"/>
  </w:num>
  <w:num w:numId="67">
    <w:abstractNumId w:val="3"/>
  </w:num>
  <w:num w:numId="68">
    <w:abstractNumId w:val="41"/>
  </w:num>
  <w:num w:numId="69">
    <w:abstractNumId w:val="19"/>
  </w:num>
  <w:num w:numId="7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41E0B"/>
    <w:rsid w:val="225D3AE6"/>
    <w:rsid w:val="27490555"/>
    <w:rsid w:val="326439C6"/>
    <w:rsid w:val="407C47D6"/>
    <w:rsid w:val="47B131FB"/>
    <w:rsid w:val="48A01669"/>
    <w:rsid w:val="48EC3D42"/>
    <w:rsid w:val="6D170A6E"/>
    <w:rsid w:val="7D162B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3689</Words>
  <Characters>3743</Characters>
  <TotalTime>72</TotalTime>
  <ScaleCrop>false</ScaleCrop>
  <LinksUpToDate>false</LinksUpToDate>
  <CharactersWithSpaces>3855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2026-08-17T08:40:00Z</dcterms:created>
  <dc:creator>Apache POI</dc:creator>
  <cp:lastModifiedBy>大兵映像</cp:lastModifiedBy>
  <dcterms:modified xsi:type="dcterms:W3CDTF">2026-10-08T06:15:08Z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{"Label":"1","ContentProducer":"001191110102MACQD9K64010000","ProduceID":"7674917680525069299","ReservedCode1":"","ContentPropagator":"","PropagateID":"","ReservedCode2":""}</vt:lpwstr>
  </property>
  <property fmtid="{D5CDD505-2E9C-101B-9397-08002B2CF9AE}" pid="3" name="KSOTemplateDocerSaveRecord">
    <vt:lpwstr>eyJoZGlkIjoiZTYzOTc2NjU3YzU0MjFjMjdlMTk0YzgyNzkyZjRkMjIiLCJ1c2VySWQiOiIzMTk5Mjc4NjgifQ==</vt:lpwstr>
  </property>
  <property fmtid="{D5CDD505-2E9C-101B-9397-08002B2CF9AE}" pid="4" name="KSOProductBuildVer">
    <vt:lpwstr>2052-12.1.0.28505</vt:lpwstr>
  </property>
  <property fmtid="{D5CDD505-2E9C-101B-9397-08002B2CF9AE}" pid="5" name="ICV">
    <vt:lpwstr>A54A0275F7F447279499452E5FD1C0F6_13</vt:lpwstr>
  </property>
</Properties>
</file>